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DBFEC" w14:textId="77777777" w:rsidR="000619E8" w:rsidRPr="000619E8" w:rsidRDefault="000619E8" w:rsidP="000619E8">
      <w:pPr>
        <w:tabs>
          <w:tab w:val="left" w:pos="993"/>
        </w:tabs>
        <w:spacing w:after="0"/>
        <w:ind w:left="709"/>
        <w:jc w:val="right"/>
        <w:rPr>
          <w:bCs/>
        </w:rPr>
      </w:pPr>
      <w:r w:rsidRPr="000619E8">
        <w:rPr>
          <w:bCs/>
        </w:rPr>
        <w:t xml:space="preserve">№ 9 </w:t>
      </w:r>
      <w:proofErr w:type="spellStart"/>
      <w:r w:rsidRPr="000619E8">
        <w:rPr>
          <w:bCs/>
        </w:rPr>
        <w:t>қосымша</w:t>
      </w:r>
      <w:proofErr w:type="spellEnd"/>
    </w:p>
    <w:p w14:paraId="6F68952D" w14:textId="77777777" w:rsidR="000619E8" w:rsidRPr="000619E8" w:rsidRDefault="000619E8" w:rsidP="000619E8">
      <w:pPr>
        <w:tabs>
          <w:tab w:val="left" w:pos="993"/>
        </w:tabs>
        <w:spacing w:after="0"/>
        <w:ind w:left="709"/>
        <w:jc w:val="right"/>
        <w:rPr>
          <w:bCs/>
        </w:rPr>
      </w:pPr>
      <w:r w:rsidRPr="000619E8">
        <w:rPr>
          <w:bCs/>
        </w:rPr>
        <w:t xml:space="preserve">беру </w:t>
      </w:r>
      <w:proofErr w:type="spellStart"/>
      <w:r w:rsidRPr="000619E8">
        <w:rPr>
          <w:bCs/>
        </w:rPr>
        <w:t>туралы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шартқа</w:t>
      </w:r>
      <w:proofErr w:type="spellEnd"/>
      <w:r w:rsidRPr="000619E8">
        <w:rPr>
          <w:bCs/>
        </w:rPr>
        <w:t xml:space="preserve"> </w:t>
      </w:r>
    </w:p>
    <w:p w14:paraId="1A2FD463" w14:textId="77777777" w:rsidR="000619E8" w:rsidRPr="000619E8" w:rsidRDefault="000619E8" w:rsidP="000619E8">
      <w:pPr>
        <w:tabs>
          <w:tab w:val="left" w:pos="993"/>
        </w:tabs>
        <w:spacing w:after="0"/>
        <w:ind w:left="709"/>
        <w:jc w:val="right"/>
        <w:rPr>
          <w:bCs/>
        </w:rPr>
      </w:pPr>
      <w:proofErr w:type="spellStart"/>
      <w:r w:rsidRPr="000619E8">
        <w:rPr>
          <w:bCs/>
        </w:rPr>
        <w:t>мемлекеттік</w:t>
      </w:r>
      <w:proofErr w:type="spellEnd"/>
      <w:r w:rsidRPr="000619E8">
        <w:rPr>
          <w:bCs/>
        </w:rPr>
        <w:t xml:space="preserve"> грант      </w:t>
      </w:r>
    </w:p>
    <w:p w14:paraId="37F3A951" w14:textId="1089E7CF" w:rsidR="000619E8" w:rsidRPr="000619E8" w:rsidRDefault="00BF38E0" w:rsidP="000619E8">
      <w:pPr>
        <w:tabs>
          <w:tab w:val="left" w:pos="993"/>
        </w:tabs>
        <w:spacing w:after="0"/>
        <w:ind w:left="709"/>
        <w:jc w:val="right"/>
        <w:rPr>
          <w:bCs/>
        </w:rPr>
      </w:pPr>
      <w:r>
        <w:rPr>
          <w:bCs/>
        </w:rPr>
        <w:t xml:space="preserve">    </w:t>
      </w:r>
      <w:proofErr w:type="spellStart"/>
      <w:r w:rsidR="000619E8" w:rsidRPr="000619E8">
        <w:rPr>
          <w:bCs/>
        </w:rPr>
        <w:t>бастап</w:t>
      </w:r>
      <w:proofErr w:type="spellEnd"/>
      <w:r w:rsidR="000619E8" w:rsidRPr="000619E8">
        <w:rPr>
          <w:bCs/>
        </w:rPr>
        <w:t xml:space="preserve"> </w:t>
      </w:r>
      <w:r w:rsidR="004F6A23">
        <w:rPr>
          <w:bCs/>
        </w:rPr>
        <w:t>«</w:t>
      </w:r>
      <w:r w:rsidR="000619E8" w:rsidRPr="000619E8">
        <w:rPr>
          <w:bCs/>
        </w:rPr>
        <w:t>___</w:t>
      </w:r>
      <w:r w:rsidR="004F6A23">
        <w:rPr>
          <w:bCs/>
        </w:rPr>
        <w:t>»</w:t>
      </w:r>
      <w:r w:rsidR="000619E8" w:rsidRPr="000619E8">
        <w:rPr>
          <w:bCs/>
        </w:rPr>
        <w:t xml:space="preserve"> ________ 202</w:t>
      </w:r>
      <w:r w:rsidR="004D7FAB">
        <w:rPr>
          <w:bCs/>
        </w:rPr>
        <w:t xml:space="preserve">_ </w:t>
      </w:r>
      <w:bookmarkStart w:id="0" w:name="_GoBack"/>
      <w:bookmarkEnd w:id="0"/>
      <w:r w:rsidR="000619E8" w:rsidRPr="000619E8">
        <w:rPr>
          <w:bCs/>
        </w:rPr>
        <w:t>жыл №___</w:t>
      </w:r>
    </w:p>
    <w:p w14:paraId="19B3499E" w14:textId="7CF9EF39" w:rsidR="000619E8" w:rsidRDefault="000619E8" w:rsidP="000619E8">
      <w:pPr>
        <w:tabs>
          <w:tab w:val="left" w:pos="993"/>
        </w:tabs>
        <w:spacing w:after="0"/>
        <w:ind w:left="709"/>
        <w:jc w:val="right"/>
        <w:rPr>
          <w:bCs/>
        </w:rPr>
      </w:pPr>
    </w:p>
    <w:p w14:paraId="1B5B5EBC" w14:textId="1B4E240C" w:rsidR="000619E8" w:rsidRDefault="000619E8" w:rsidP="000619E8">
      <w:pPr>
        <w:tabs>
          <w:tab w:val="left" w:pos="993"/>
        </w:tabs>
        <w:spacing w:after="0"/>
        <w:ind w:left="709"/>
        <w:jc w:val="right"/>
        <w:rPr>
          <w:bCs/>
        </w:rPr>
      </w:pPr>
    </w:p>
    <w:p w14:paraId="1FC99A5B" w14:textId="14335F2A" w:rsidR="000619E8" w:rsidRDefault="000619E8" w:rsidP="000619E8">
      <w:pPr>
        <w:tabs>
          <w:tab w:val="left" w:pos="993"/>
        </w:tabs>
        <w:spacing w:after="0"/>
        <w:ind w:left="709"/>
        <w:jc w:val="right"/>
        <w:rPr>
          <w:bCs/>
        </w:rPr>
      </w:pPr>
    </w:p>
    <w:p w14:paraId="11D69A63" w14:textId="77777777" w:rsidR="000619E8" w:rsidRPr="000619E8" w:rsidRDefault="000619E8" w:rsidP="000619E8">
      <w:pPr>
        <w:tabs>
          <w:tab w:val="left" w:pos="993"/>
        </w:tabs>
        <w:spacing w:after="0"/>
        <w:ind w:left="709"/>
        <w:jc w:val="right"/>
        <w:rPr>
          <w:bCs/>
        </w:rPr>
      </w:pPr>
    </w:p>
    <w:p w14:paraId="4A4BAFCF" w14:textId="38872F1B" w:rsidR="00965D39" w:rsidRDefault="00F32014" w:rsidP="00F32014">
      <w:pPr>
        <w:tabs>
          <w:tab w:val="left" w:pos="993"/>
        </w:tabs>
        <w:spacing w:after="0"/>
        <w:ind w:left="709"/>
        <w:jc w:val="center"/>
        <w:rPr>
          <w:b/>
          <w:bCs/>
        </w:rPr>
      </w:pPr>
      <w:proofErr w:type="spellStart"/>
      <w:r w:rsidRPr="00F32014">
        <w:rPr>
          <w:b/>
          <w:bCs/>
        </w:rPr>
        <w:t>Мемлекеттік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грантты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іске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асыру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бойынша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бағдарламалық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есепке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растайтын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құжаттарды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ұсынудың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міндетті</w:t>
      </w:r>
      <w:proofErr w:type="spellEnd"/>
      <w:r w:rsidRPr="00F32014">
        <w:rPr>
          <w:b/>
          <w:bCs/>
        </w:rPr>
        <w:t xml:space="preserve"> </w:t>
      </w:r>
      <w:proofErr w:type="spellStart"/>
      <w:r w:rsidRPr="00F32014">
        <w:rPr>
          <w:b/>
          <w:bCs/>
        </w:rPr>
        <w:t>талаптары</w:t>
      </w:r>
      <w:proofErr w:type="spellEnd"/>
      <w:r>
        <w:rPr>
          <w:b/>
          <w:bCs/>
        </w:rPr>
        <w:t xml:space="preserve"> </w:t>
      </w:r>
    </w:p>
    <w:p w14:paraId="0E1C1BD1" w14:textId="77777777" w:rsidR="000619E8" w:rsidRPr="000619E8" w:rsidRDefault="000619E8" w:rsidP="000619E8">
      <w:pPr>
        <w:tabs>
          <w:tab w:val="left" w:pos="993"/>
        </w:tabs>
        <w:spacing w:after="0"/>
        <w:ind w:left="709"/>
        <w:jc w:val="center"/>
        <w:rPr>
          <w:b/>
          <w:bCs/>
        </w:rPr>
      </w:pPr>
    </w:p>
    <w:p w14:paraId="6763E1E3" w14:textId="2DEDD3F7" w:rsidR="000619E8" w:rsidRPr="000619E8" w:rsidRDefault="000619E8" w:rsidP="00965D39">
      <w:pPr>
        <w:tabs>
          <w:tab w:val="left" w:pos="426"/>
        </w:tabs>
        <w:spacing w:after="0"/>
        <w:jc w:val="both"/>
        <w:rPr>
          <w:bCs/>
        </w:rPr>
      </w:pPr>
      <w:r w:rsidRPr="000619E8">
        <w:rPr>
          <w:bCs/>
        </w:rPr>
        <w:t>1.</w:t>
      </w:r>
      <w:r w:rsidR="00984DB3">
        <w:rPr>
          <w:bCs/>
        </w:rPr>
        <w:t xml:space="preserve"> М</w:t>
      </w:r>
      <w:r w:rsidR="00984DB3">
        <w:rPr>
          <w:bCs/>
          <w:lang w:val="kk-KZ"/>
        </w:rPr>
        <w:t>індетті талаптар</w:t>
      </w:r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гранттық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жобалар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бойынша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есептіліктің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ашықтығын</w:t>
      </w:r>
      <w:proofErr w:type="spellEnd"/>
      <w:r w:rsidRPr="000619E8">
        <w:rPr>
          <w:bCs/>
        </w:rPr>
        <w:t xml:space="preserve">, </w:t>
      </w:r>
      <w:proofErr w:type="spellStart"/>
      <w:r w:rsidRPr="000619E8">
        <w:rPr>
          <w:bCs/>
        </w:rPr>
        <w:t>объективтілігін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және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толықтығын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қамтамасыз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ету</w:t>
      </w:r>
      <w:proofErr w:type="spellEnd"/>
      <w:r w:rsidRPr="000619E8">
        <w:rPr>
          <w:bCs/>
        </w:rPr>
        <w:t xml:space="preserve">, </w:t>
      </w:r>
      <w:proofErr w:type="spellStart"/>
      <w:r w:rsidRPr="000619E8">
        <w:rPr>
          <w:bCs/>
        </w:rPr>
        <w:t>сондай-ақ</w:t>
      </w:r>
      <w:proofErr w:type="spellEnd"/>
      <w:r w:rsidRPr="000619E8">
        <w:rPr>
          <w:bCs/>
        </w:rPr>
        <w:t xml:space="preserve"> мониторинг </w:t>
      </w:r>
      <w:proofErr w:type="spellStart"/>
      <w:r w:rsidRPr="000619E8">
        <w:rPr>
          <w:bCs/>
        </w:rPr>
        <w:t>және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бағалау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процестерін</w:t>
      </w:r>
      <w:proofErr w:type="spellEnd"/>
      <w:r w:rsidRPr="000619E8">
        <w:rPr>
          <w:bCs/>
        </w:rPr>
        <w:t xml:space="preserve"> грант </w:t>
      </w:r>
      <w:proofErr w:type="spellStart"/>
      <w:r w:rsidRPr="000619E8">
        <w:rPr>
          <w:bCs/>
        </w:rPr>
        <w:t>беруші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ұйымдардың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халықаралық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стандарттары</w:t>
      </w:r>
      <w:proofErr w:type="spellEnd"/>
      <w:r w:rsidRPr="000619E8">
        <w:rPr>
          <w:bCs/>
        </w:rPr>
        <w:t xml:space="preserve"> мен </w:t>
      </w:r>
      <w:proofErr w:type="spellStart"/>
      <w:r w:rsidRPr="000619E8">
        <w:rPr>
          <w:bCs/>
        </w:rPr>
        <w:t>үздік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тәжірибелеріне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сәйкес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келтіру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үшін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әзірленген</w:t>
      </w:r>
      <w:proofErr w:type="spellEnd"/>
      <w:r w:rsidRPr="000619E8">
        <w:rPr>
          <w:bCs/>
        </w:rPr>
        <w:t>.</w:t>
      </w:r>
    </w:p>
    <w:p w14:paraId="7DDDADCF" w14:textId="2EE4A1F1" w:rsidR="000619E8" w:rsidRPr="000619E8" w:rsidRDefault="000619E8" w:rsidP="00965D39">
      <w:pPr>
        <w:tabs>
          <w:tab w:val="left" w:pos="426"/>
        </w:tabs>
        <w:spacing w:after="0"/>
        <w:jc w:val="both"/>
        <w:rPr>
          <w:bCs/>
        </w:rPr>
      </w:pPr>
      <w:r w:rsidRPr="000619E8">
        <w:rPr>
          <w:bCs/>
        </w:rPr>
        <w:t>2.</w:t>
      </w:r>
      <w:r w:rsidRPr="000619E8">
        <w:rPr>
          <w:bCs/>
        </w:rPr>
        <w:tab/>
      </w:r>
      <w:r w:rsidR="00984DB3" w:rsidRPr="00984DB3">
        <w:rPr>
          <w:bCs/>
        </w:rPr>
        <w:t>М</w:t>
      </w:r>
      <w:r w:rsidR="00984DB3" w:rsidRPr="00984DB3">
        <w:rPr>
          <w:bCs/>
          <w:lang w:val="kk-KZ"/>
        </w:rPr>
        <w:t>індетті талаптар</w:t>
      </w:r>
      <w:r w:rsidR="00984DB3" w:rsidRPr="00984DB3">
        <w:rPr>
          <w:bCs/>
        </w:rPr>
        <w:t xml:space="preserve"> </w:t>
      </w:r>
      <w:proofErr w:type="spellStart"/>
      <w:r w:rsidRPr="000619E8">
        <w:rPr>
          <w:bCs/>
        </w:rPr>
        <w:t>ең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жиі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кездесетін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сандық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және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сапалық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индикаторлар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тұрғысынан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растайтын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құжаттардың</w:t>
      </w:r>
      <w:proofErr w:type="spellEnd"/>
      <w:r w:rsidRPr="000619E8">
        <w:rPr>
          <w:bCs/>
        </w:rPr>
        <w:t>/</w:t>
      </w:r>
      <w:proofErr w:type="spellStart"/>
      <w:r w:rsidRPr="000619E8">
        <w:rPr>
          <w:bCs/>
        </w:rPr>
        <w:t>материалдардың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мысалдарын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қамтиды</w:t>
      </w:r>
      <w:proofErr w:type="spellEnd"/>
      <w:r w:rsidRPr="000619E8">
        <w:rPr>
          <w:bCs/>
        </w:rPr>
        <w:t xml:space="preserve">. </w:t>
      </w:r>
    </w:p>
    <w:p w14:paraId="3C61D111" w14:textId="77777777" w:rsidR="000619E8" w:rsidRPr="000619E8" w:rsidRDefault="000619E8" w:rsidP="00965D39">
      <w:pPr>
        <w:tabs>
          <w:tab w:val="left" w:pos="426"/>
        </w:tabs>
        <w:spacing w:after="0"/>
        <w:jc w:val="both"/>
        <w:rPr>
          <w:bCs/>
        </w:rPr>
      </w:pPr>
      <w:r w:rsidRPr="000619E8">
        <w:rPr>
          <w:bCs/>
        </w:rPr>
        <w:t>3.</w:t>
      </w:r>
      <w:r w:rsidRPr="000619E8">
        <w:rPr>
          <w:bCs/>
        </w:rPr>
        <w:tab/>
      </w:r>
      <w:proofErr w:type="spellStart"/>
      <w:r w:rsidRPr="000619E8">
        <w:rPr>
          <w:bCs/>
        </w:rPr>
        <w:t>Сандық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және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сапалық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көрсеткіштер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мемлекеттік</w:t>
      </w:r>
      <w:proofErr w:type="spellEnd"/>
      <w:r w:rsidRPr="000619E8">
        <w:rPr>
          <w:bCs/>
        </w:rPr>
        <w:t xml:space="preserve"> грант беру </w:t>
      </w:r>
      <w:proofErr w:type="spellStart"/>
      <w:r w:rsidRPr="000619E8">
        <w:rPr>
          <w:bCs/>
        </w:rPr>
        <w:t>туралы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шартқа</w:t>
      </w:r>
      <w:proofErr w:type="spellEnd"/>
      <w:r w:rsidRPr="000619E8">
        <w:rPr>
          <w:bCs/>
        </w:rPr>
        <w:t xml:space="preserve"> 3-қосымшаға </w:t>
      </w:r>
      <w:proofErr w:type="spellStart"/>
      <w:r w:rsidRPr="000619E8">
        <w:rPr>
          <w:bCs/>
        </w:rPr>
        <w:t>қол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қою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кезінде</w:t>
      </w:r>
      <w:proofErr w:type="spellEnd"/>
      <w:r w:rsidRPr="000619E8">
        <w:rPr>
          <w:bCs/>
        </w:rPr>
        <w:t xml:space="preserve"> грант </w:t>
      </w:r>
      <w:proofErr w:type="spellStart"/>
      <w:r w:rsidRPr="000619E8">
        <w:rPr>
          <w:bCs/>
        </w:rPr>
        <w:t>алушы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мәлімдеген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іс-шаралар</w:t>
      </w:r>
      <w:proofErr w:type="spellEnd"/>
      <w:r w:rsidRPr="000619E8">
        <w:rPr>
          <w:bCs/>
        </w:rPr>
        <w:t xml:space="preserve"> мен </w:t>
      </w:r>
      <w:proofErr w:type="spellStart"/>
      <w:r w:rsidRPr="000619E8">
        <w:rPr>
          <w:bCs/>
        </w:rPr>
        <w:t>нәтижелерге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сүйене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отырып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қалыптастырылады</w:t>
      </w:r>
      <w:proofErr w:type="spellEnd"/>
      <w:r w:rsidRPr="000619E8">
        <w:rPr>
          <w:bCs/>
        </w:rPr>
        <w:t>.</w:t>
      </w:r>
    </w:p>
    <w:p w14:paraId="0F9E3E30" w14:textId="77777777" w:rsidR="000619E8" w:rsidRPr="000619E8" w:rsidRDefault="000619E8" w:rsidP="00965D39">
      <w:pPr>
        <w:tabs>
          <w:tab w:val="left" w:pos="426"/>
        </w:tabs>
        <w:spacing w:after="0"/>
        <w:jc w:val="both"/>
        <w:rPr>
          <w:bCs/>
        </w:rPr>
      </w:pPr>
      <w:r w:rsidRPr="000619E8">
        <w:rPr>
          <w:bCs/>
        </w:rPr>
        <w:t>4.</w:t>
      </w:r>
      <w:r w:rsidRPr="000619E8">
        <w:rPr>
          <w:bCs/>
        </w:rPr>
        <w:tab/>
        <w:t xml:space="preserve">Грант </w:t>
      </w:r>
      <w:proofErr w:type="spellStart"/>
      <w:r w:rsidRPr="000619E8">
        <w:rPr>
          <w:bCs/>
        </w:rPr>
        <w:t>алушылар</w:t>
      </w:r>
      <w:proofErr w:type="spellEnd"/>
      <w:r w:rsidRPr="000619E8">
        <w:rPr>
          <w:bCs/>
        </w:rPr>
        <w:t xml:space="preserve"> грант беру </w:t>
      </w:r>
      <w:proofErr w:type="spellStart"/>
      <w:r w:rsidRPr="000619E8">
        <w:rPr>
          <w:bCs/>
        </w:rPr>
        <w:t>туралы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шартқа</w:t>
      </w:r>
      <w:proofErr w:type="spellEnd"/>
      <w:r w:rsidRPr="000619E8">
        <w:rPr>
          <w:bCs/>
        </w:rPr>
        <w:t xml:space="preserve"> 3-қосымшада </w:t>
      </w:r>
      <w:proofErr w:type="spellStart"/>
      <w:r w:rsidRPr="000619E8">
        <w:rPr>
          <w:bCs/>
        </w:rPr>
        <w:t>көрсетілген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іс-шаралар</w:t>
      </w:r>
      <w:proofErr w:type="spellEnd"/>
      <w:r w:rsidRPr="000619E8">
        <w:rPr>
          <w:bCs/>
        </w:rPr>
        <w:t xml:space="preserve"> мен </w:t>
      </w:r>
      <w:proofErr w:type="spellStart"/>
      <w:r w:rsidRPr="000619E8">
        <w:rPr>
          <w:bCs/>
        </w:rPr>
        <w:t>индикаторлар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бойынша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растайтын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құжаттарды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ұсынуға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міндетті</w:t>
      </w:r>
      <w:proofErr w:type="spellEnd"/>
      <w:r w:rsidRPr="000619E8">
        <w:rPr>
          <w:bCs/>
        </w:rPr>
        <w:t xml:space="preserve">. </w:t>
      </w:r>
    </w:p>
    <w:p w14:paraId="44C47614" w14:textId="77777777" w:rsidR="000619E8" w:rsidRPr="000619E8" w:rsidRDefault="000619E8" w:rsidP="00965D39">
      <w:pPr>
        <w:tabs>
          <w:tab w:val="left" w:pos="426"/>
        </w:tabs>
        <w:spacing w:after="0"/>
        <w:jc w:val="both"/>
        <w:rPr>
          <w:bCs/>
        </w:rPr>
      </w:pPr>
      <w:r w:rsidRPr="000619E8">
        <w:rPr>
          <w:bCs/>
        </w:rPr>
        <w:t>5.</w:t>
      </w:r>
      <w:r w:rsidRPr="000619E8">
        <w:rPr>
          <w:bCs/>
        </w:rPr>
        <w:tab/>
        <w:t xml:space="preserve">Грант </w:t>
      </w:r>
      <w:proofErr w:type="spellStart"/>
      <w:r w:rsidRPr="000619E8">
        <w:rPr>
          <w:bCs/>
        </w:rPr>
        <w:t>алушылар</w:t>
      </w:r>
      <w:proofErr w:type="spellEnd"/>
      <w:r w:rsidRPr="000619E8">
        <w:rPr>
          <w:bCs/>
        </w:rPr>
        <w:t xml:space="preserve">, </w:t>
      </w:r>
      <w:proofErr w:type="spellStart"/>
      <w:r w:rsidRPr="000619E8">
        <w:rPr>
          <w:bCs/>
        </w:rPr>
        <w:t>егер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бұл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жобаның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қол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жеткізілген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нәтижелерін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неғұрлым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толық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көрсетуге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ықпал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етсе</w:t>
      </w:r>
      <w:proofErr w:type="spellEnd"/>
      <w:r w:rsidRPr="000619E8">
        <w:rPr>
          <w:bCs/>
        </w:rPr>
        <w:t xml:space="preserve">, </w:t>
      </w:r>
      <w:proofErr w:type="spellStart"/>
      <w:r w:rsidRPr="000619E8">
        <w:rPr>
          <w:bCs/>
        </w:rPr>
        <w:t>қосымша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индикаторлар</w:t>
      </w:r>
      <w:proofErr w:type="spellEnd"/>
      <w:r w:rsidRPr="000619E8">
        <w:rPr>
          <w:bCs/>
        </w:rPr>
        <w:t xml:space="preserve"> мен </w:t>
      </w:r>
      <w:proofErr w:type="spellStart"/>
      <w:r w:rsidRPr="000619E8">
        <w:rPr>
          <w:bCs/>
        </w:rPr>
        <w:t>растайтын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құжаттарды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пайдалануға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құқылы</w:t>
      </w:r>
      <w:proofErr w:type="spellEnd"/>
      <w:r w:rsidRPr="000619E8">
        <w:rPr>
          <w:bCs/>
        </w:rPr>
        <w:t xml:space="preserve">.  </w:t>
      </w:r>
    </w:p>
    <w:p w14:paraId="378A4CC5" w14:textId="5C8CE24F" w:rsidR="00DE508F" w:rsidRDefault="000619E8" w:rsidP="00965D39">
      <w:pPr>
        <w:tabs>
          <w:tab w:val="left" w:pos="426"/>
        </w:tabs>
        <w:spacing w:after="0"/>
        <w:jc w:val="both"/>
        <w:rPr>
          <w:bCs/>
        </w:rPr>
      </w:pPr>
      <w:r w:rsidRPr="000619E8">
        <w:rPr>
          <w:bCs/>
        </w:rPr>
        <w:t>6.</w:t>
      </w:r>
      <w:r w:rsidRPr="000619E8">
        <w:rPr>
          <w:bCs/>
        </w:rPr>
        <w:tab/>
      </w:r>
      <w:proofErr w:type="spellStart"/>
      <w:r w:rsidRPr="000619E8">
        <w:rPr>
          <w:bCs/>
        </w:rPr>
        <w:t>Растайтын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құжаттардың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дұрыстығы</w:t>
      </w:r>
      <w:proofErr w:type="spellEnd"/>
      <w:r w:rsidRPr="000619E8">
        <w:rPr>
          <w:bCs/>
        </w:rPr>
        <w:t xml:space="preserve"> мен </w:t>
      </w:r>
      <w:proofErr w:type="spellStart"/>
      <w:r w:rsidRPr="000619E8">
        <w:rPr>
          <w:bCs/>
        </w:rPr>
        <w:t>уақтылы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ұсынылуы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үшін</w:t>
      </w:r>
      <w:proofErr w:type="spellEnd"/>
      <w:r w:rsidRPr="000619E8">
        <w:rPr>
          <w:bCs/>
        </w:rPr>
        <w:t xml:space="preserve">, </w:t>
      </w:r>
      <w:proofErr w:type="spellStart"/>
      <w:r w:rsidRPr="000619E8">
        <w:rPr>
          <w:bCs/>
        </w:rPr>
        <w:t>сондай-ақ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жобаның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барлық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мәлімделген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индикаторлары</w:t>
      </w:r>
      <w:proofErr w:type="spellEnd"/>
      <w:r w:rsidRPr="000619E8">
        <w:rPr>
          <w:bCs/>
        </w:rPr>
        <w:t xml:space="preserve"> мен </w:t>
      </w:r>
      <w:proofErr w:type="spellStart"/>
      <w:r w:rsidRPr="000619E8">
        <w:rPr>
          <w:bCs/>
        </w:rPr>
        <w:t>іс-шараларына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қол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жеткізу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және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растау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үшін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жауапкершілік</w:t>
      </w:r>
      <w:proofErr w:type="spellEnd"/>
      <w:r w:rsidRPr="000619E8">
        <w:rPr>
          <w:bCs/>
        </w:rPr>
        <w:t xml:space="preserve"> грант </w:t>
      </w:r>
      <w:proofErr w:type="spellStart"/>
      <w:r w:rsidRPr="000619E8">
        <w:rPr>
          <w:bCs/>
        </w:rPr>
        <w:t>алушыға</w:t>
      </w:r>
      <w:proofErr w:type="spellEnd"/>
      <w:r w:rsidRPr="000619E8">
        <w:rPr>
          <w:bCs/>
        </w:rPr>
        <w:t xml:space="preserve"> </w:t>
      </w:r>
      <w:proofErr w:type="spellStart"/>
      <w:r w:rsidRPr="000619E8">
        <w:rPr>
          <w:bCs/>
        </w:rPr>
        <w:t>жүктеледі</w:t>
      </w:r>
      <w:proofErr w:type="spellEnd"/>
      <w:r w:rsidRPr="000619E8">
        <w:rPr>
          <w:bCs/>
        </w:rPr>
        <w:t>.</w:t>
      </w:r>
    </w:p>
    <w:p w14:paraId="23D2D062" w14:textId="77777777" w:rsidR="000619E8" w:rsidRPr="0053010F" w:rsidRDefault="000619E8" w:rsidP="000619E8">
      <w:pPr>
        <w:tabs>
          <w:tab w:val="left" w:pos="993"/>
        </w:tabs>
        <w:spacing w:after="0"/>
        <w:ind w:left="709"/>
        <w:jc w:val="both"/>
      </w:pPr>
    </w:p>
    <w:tbl>
      <w:tblPr>
        <w:tblStyle w:val="af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417"/>
        <w:gridCol w:w="6521"/>
      </w:tblGrid>
      <w:tr w:rsidR="006B684E" w:rsidRPr="0053010F" w14:paraId="3E082A92" w14:textId="77777777" w:rsidTr="00DE508F">
        <w:tc>
          <w:tcPr>
            <w:tcW w:w="1413" w:type="dxa"/>
          </w:tcPr>
          <w:p w14:paraId="14F44E93" w14:textId="1B1AB123" w:rsidR="006B684E" w:rsidRPr="0053010F" w:rsidRDefault="000619E8" w:rsidP="00DE508F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b/>
                <w:sz w:val="22"/>
                <w:szCs w:val="22"/>
              </w:rPr>
              <w:t>Мақсатты</w:t>
            </w:r>
            <w:proofErr w:type="spellEnd"/>
            <w:r w:rsidRPr="000619E8">
              <w:rPr>
                <w:rFonts w:eastAsia="Arial"/>
                <w:b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b/>
                <w:sz w:val="22"/>
                <w:szCs w:val="22"/>
              </w:rPr>
              <w:t>нәтиже</w:t>
            </w:r>
            <w:proofErr w:type="spellEnd"/>
          </w:p>
        </w:tc>
        <w:tc>
          <w:tcPr>
            <w:tcW w:w="1417" w:type="dxa"/>
          </w:tcPr>
          <w:p w14:paraId="7B771D3D" w14:textId="637DCE24" w:rsidR="006B684E" w:rsidRPr="0053010F" w:rsidRDefault="000619E8" w:rsidP="00DE508F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b/>
                <w:sz w:val="22"/>
                <w:szCs w:val="22"/>
              </w:rPr>
              <w:t>Іс-шаралар</w:t>
            </w:r>
            <w:proofErr w:type="spellEnd"/>
            <w:r w:rsidRPr="000619E8">
              <w:rPr>
                <w:rFonts w:eastAsia="Arial"/>
                <w:b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b/>
                <w:sz w:val="22"/>
                <w:szCs w:val="22"/>
              </w:rPr>
              <w:t>нысаны</w:t>
            </w:r>
            <w:proofErr w:type="spellEnd"/>
          </w:p>
        </w:tc>
        <w:tc>
          <w:tcPr>
            <w:tcW w:w="6521" w:type="dxa"/>
          </w:tcPr>
          <w:p w14:paraId="23A9A413" w14:textId="6FA1A681" w:rsidR="006B684E" w:rsidRPr="0053010F" w:rsidRDefault="000619E8" w:rsidP="00DE508F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b/>
                <w:sz w:val="22"/>
                <w:szCs w:val="22"/>
              </w:rPr>
              <w:t>Сұратылған</w:t>
            </w:r>
            <w:proofErr w:type="spellEnd"/>
            <w:r w:rsidRPr="000619E8">
              <w:rPr>
                <w:rFonts w:eastAsia="Arial"/>
                <w:b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b/>
                <w:sz w:val="22"/>
                <w:szCs w:val="22"/>
              </w:rPr>
              <w:t>құжаттар</w:t>
            </w:r>
            <w:proofErr w:type="spellEnd"/>
          </w:p>
        </w:tc>
      </w:tr>
      <w:tr w:rsidR="006B684E" w:rsidRPr="0053010F" w14:paraId="1DFF5CB3" w14:textId="77777777" w:rsidTr="00DE508F">
        <w:tc>
          <w:tcPr>
            <w:tcW w:w="1413" w:type="dxa"/>
          </w:tcPr>
          <w:p w14:paraId="5A55E952" w14:textId="7702C3A1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Қоғамдық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дамыту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өзара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іс-қимыл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үшін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алаң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құру</w:t>
            </w:r>
            <w:proofErr w:type="spellEnd"/>
          </w:p>
        </w:tc>
        <w:tc>
          <w:tcPr>
            <w:tcW w:w="1417" w:type="dxa"/>
          </w:tcPr>
          <w:p w14:paraId="2CE4D72A" w14:textId="7EB04C22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Қоғамдық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іс-шаралар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дөңгелек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үстелдер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Қоғамдық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тыңдаулар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конференциялар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т. б.</w:t>
            </w:r>
          </w:p>
        </w:tc>
        <w:tc>
          <w:tcPr>
            <w:tcW w:w="6521" w:type="dxa"/>
          </w:tcPr>
          <w:p w14:paraId="1D782462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1.</w:t>
            </w:r>
            <w:r w:rsidRPr="000619E8">
              <w:rPr>
                <w:rFonts w:eastAsia="Arial"/>
                <w:sz w:val="22"/>
                <w:szCs w:val="22"/>
              </w:rPr>
              <w:t xml:space="preserve">Іс-шара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бағдарламасы</w:t>
            </w:r>
            <w:proofErr w:type="spellEnd"/>
          </w:p>
          <w:p w14:paraId="25187F06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Сөйлеушілердің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күнін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уақытын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орнын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тақырыптарын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аты-жөнін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лауазымдарын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көрсете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отырып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37CDBE3B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2.</w:t>
            </w:r>
            <w:r w:rsidRPr="000619E8">
              <w:rPr>
                <w:rFonts w:eastAsia="Arial"/>
                <w:sz w:val="22"/>
                <w:szCs w:val="22"/>
              </w:rPr>
              <w:t xml:space="preserve">Қатысушылардың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тізімі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өткізу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орнынан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уәкілетті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мекемелерден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органдардан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анықтама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</w:p>
          <w:p w14:paraId="6B07A7FC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саны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аты-жөні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іс-шаралар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деректері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көрсетілген</w:t>
            </w:r>
            <w:proofErr w:type="spellEnd"/>
          </w:p>
          <w:p w14:paraId="1FC4647C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3.</w:t>
            </w:r>
            <w:r w:rsidRPr="000619E8">
              <w:rPr>
                <w:rFonts w:eastAsia="Arial"/>
                <w:sz w:val="22"/>
                <w:szCs w:val="22"/>
              </w:rPr>
              <w:t xml:space="preserve">Фото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бейнематериалдар</w:t>
            </w:r>
            <w:proofErr w:type="spellEnd"/>
          </w:p>
          <w:p w14:paraId="4C4FBF4A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Қатысушылармен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спикерлермен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өткізілетін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орынмен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фотосуреттер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бейнелер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соның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ішінде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онлайн-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іс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шараларға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арналған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скриншоттар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).</w:t>
            </w:r>
          </w:p>
          <w:p w14:paraId="2A6A5659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4.</w:t>
            </w:r>
            <w:r w:rsidRPr="000619E8">
              <w:rPr>
                <w:rFonts w:eastAsia="Arial"/>
                <w:sz w:val="22"/>
                <w:szCs w:val="22"/>
              </w:rPr>
              <w:t xml:space="preserve">Әзірленген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ұсыныстар</w:t>
            </w:r>
            <w:proofErr w:type="spellEnd"/>
          </w:p>
          <w:p w14:paraId="4C7F4D5A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Дөңгелек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үстел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тыңдаулар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т. б.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қорытындылары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бойынша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ұсынымдар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тізімі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3E8C0DEF" w14:textId="4AC7584D" w:rsidR="006B684E" w:rsidRPr="0053010F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 xml:space="preserve">5.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Кемінде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үш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бенефициардың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уәкілетті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органның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пікірлері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байланысы</w:t>
            </w:r>
            <w:proofErr w:type="spellEnd"/>
          </w:p>
        </w:tc>
      </w:tr>
      <w:tr w:rsidR="006B684E" w:rsidRPr="0053010F" w14:paraId="0B4633FF" w14:textId="77777777" w:rsidTr="00DE508F">
        <w:tc>
          <w:tcPr>
            <w:tcW w:w="1413" w:type="dxa"/>
          </w:tcPr>
          <w:p w14:paraId="6893EE74" w14:textId="2891EEC6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Білім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біліктілікті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арттыру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lastRenderedPageBreak/>
              <w:t>практикалық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дағдыларды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кеңейту</w:t>
            </w:r>
            <w:proofErr w:type="spellEnd"/>
          </w:p>
        </w:tc>
        <w:tc>
          <w:tcPr>
            <w:tcW w:w="1417" w:type="dxa"/>
          </w:tcPr>
          <w:p w14:paraId="0E2FD786" w14:textId="643A6D14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lastRenderedPageBreak/>
              <w:t>Семинарлар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дәрістер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курстар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r w:rsidRPr="000619E8">
              <w:rPr>
                <w:rFonts w:eastAsia="Arial"/>
                <w:sz w:val="22"/>
                <w:szCs w:val="22"/>
              </w:rPr>
              <w:lastRenderedPageBreak/>
              <w:t xml:space="preserve">мастер-класс,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вебинар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онлайн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оқыту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т. б.</w:t>
            </w:r>
          </w:p>
        </w:tc>
        <w:tc>
          <w:tcPr>
            <w:tcW w:w="6521" w:type="dxa"/>
          </w:tcPr>
          <w:p w14:paraId="3AB0837E" w14:textId="77777777" w:rsidR="000619E8" w:rsidRPr="000619E8" w:rsidRDefault="000619E8" w:rsidP="000619E8">
            <w:pPr>
              <w:tabs>
                <w:tab w:val="left" w:pos="288"/>
              </w:tabs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lastRenderedPageBreak/>
              <w:t>1.</w:t>
            </w:r>
            <w:r w:rsidRPr="000619E8">
              <w:rPr>
                <w:rFonts w:eastAsia="Arial"/>
                <w:b/>
                <w:sz w:val="22"/>
                <w:szCs w:val="22"/>
              </w:rPr>
              <w:tab/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Іс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-шара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бағдарламасы</w:t>
            </w:r>
            <w:proofErr w:type="spellEnd"/>
          </w:p>
          <w:p w14:paraId="20B13F22" w14:textId="77777777" w:rsidR="000619E8" w:rsidRPr="000619E8" w:rsidRDefault="000619E8" w:rsidP="000619E8">
            <w:pPr>
              <w:tabs>
                <w:tab w:val="left" w:pos="288"/>
              </w:tabs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lastRenderedPageBreak/>
              <w:t>Күні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уақыты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орны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тақырыптары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жаттықтырушылардың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аты-жөні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лауазымдары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көрсетілген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4ACFC455" w14:textId="77777777" w:rsidR="000619E8" w:rsidRPr="000619E8" w:rsidRDefault="000619E8" w:rsidP="000619E8">
            <w:pPr>
              <w:tabs>
                <w:tab w:val="left" w:pos="288"/>
              </w:tabs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2.</w:t>
            </w:r>
            <w:r w:rsidRPr="000619E8">
              <w:rPr>
                <w:rFonts w:eastAsia="Arial"/>
                <w:b/>
                <w:sz w:val="22"/>
                <w:szCs w:val="22"/>
              </w:rPr>
              <w:tab/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тізімі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өткізу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орнынан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уәкілетті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мекемелерден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органдардан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анықтама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</w:p>
          <w:p w14:paraId="1FABC793" w14:textId="77777777" w:rsidR="000619E8" w:rsidRPr="000619E8" w:rsidRDefault="000619E8" w:rsidP="000619E8">
            <w:pPr>
              <w:tabs>
                <w:tab w:val="left" w:pos="288"/>
              </w:tabs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саны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аты-жөні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іс-шаралар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деректері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көрсетілген</w:t>
            </w:r>
            <w:proofErr w:type="spellEnd"/>
          </w:p>
          <w:p w14:paraId="1C140BF3" w14:textId="77777777" w:rsidR="000619E8" w:rsidRPr="000619E8" w:rsidRDefault="000619E8" w:rsidP="000619E8">
            <w:pPr>
              <w:tabs>
                <w:tab w:val="left" w:pos="288"/>
              </w:tabs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3.</w:t>
            </w:r>
            <w:r w:rsidRPr="000619E8">
              <w:rPr>
                <w:rFonts w:eastAsia="Arial"/>
                <w:b/>
                <w:sz w:val="22"/>
                <w:szCs w:val="22"/>
              </w:rPr>
              <w:tab/>
            </w:r>
            <w:r w:rsidRPr="000619E8">
              <w:rPr>
                <w:rFonts w:eastAsia="Arial"/>
                <w:sz w:val="22"/>
                <w:szCs w:val="22"/>
              </w:rPr>
              <w:t xml:space="preserve">Фото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бейнематериалдар</w:t>
            </w:r>
            <w:proofErr w:type="spellEnd"/>
          </w:p>
          <w:p w14:paraId="481B2FEF" w14:textId="77777777" w:rsidR="000619E8" w:rsidRPr="000619E8" w:rsidRDefault="000619E8" w:rsidP="000619E8">
            <w:pPr>
              <w:tabs>
                <w:tab w:val="left" w:pos="288"/>
              </w:tabs>
              <w:jc w:val="both"/>
              <w:rPr>
                <w:rFonts w:eastAsia="Arial"/>
                <w:b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Қатысушылармен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спикерлермен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өткізілетін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орынмен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фотосуреттер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бейнелер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соның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ішінде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онлайн-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іс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шараларға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арналған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скриншоттар</w:t>
            </w:r>
            <w:proofErr w:type="spellEnd"/>
            <w:r w:rsidRPr="000619E8">
              <w:rPr>
                <w:rFonts w:eastAsia="Arial"/>
                <w:b/>
                <w:sz w:val="22"/>
                <w:szCs w:val="22"/>
              </w:rPr>
              <w:t>).</w:t>
            </w:r>
          </w:p>
          <w:p w14:paraId="560AC8AD" w14:textId="77777777" w:rsidR="000619E8" w:rsidRPr="000619E8" w:rsidRDefault="000619E8" w:rsidP="000619E8">
            <w:pPr>
              <w:tabs>
                <w:tab w:val="left" w:pos="288"/>
              </w:tabs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4.</w:t>
            </w:r>
            <w:r w:rsidRPr="000619E8">
              <w:rPr>
                <w:rFonts w:eastAsia="Arial"/>
                <w:b/>
                <w:sz w:val="22"/>
                <w:szCs w:val="22"/>
              </w:rPr>
              <w:tab/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тізімі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бар тест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алдындағы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талдау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білім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хабардарлықты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арттыру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деңгейі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</w:p>
          <w:p w14:paraId="51F3A678" w14:textId="76C1816A" w:rsidR="006B684E" w:rsidRPr="0053010F" w:rsidRDefault="000619E8" w:rsidP="000619E8">
            <w:pPr>
              <w:tabs>
                <w:tab w:val="left" w:pos="288"/>
              </w:tabs>
              <w:jc w:val="both"/>
              <w:rPr>
                <w:rFonts w:eastAsia="Arial"/>
                <w:b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5.</w:t>
            </w:r>
            <w:r w:rsidRPr="000619E8">
              <w:rPr>
                <w:rFonts w:eastAsia="Arial"/>
                <w:b/>
                <w:sz w:val="22"/>
                <w:szCs w:val="22"/>
              </w:rPr>
              <w:tab/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Кемінде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үш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бенефициардың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уәкілетті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органның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пікірлері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байланысы</w:t>
            </w:r>
            <w:proofErr w:type="spellEnd"/>
          </w:p>
        </w:tc>
      </w:tr>
      <w:tr w:rsidR="006B684E" w:rsidRPr="0053010F" w14:paraId="7B7F9261" w14:textId="77777777" w:rsidTr="00DE508F">
        <w:tc>
          <w:tcPr>
            <w:tcW w:w="1413" w:type="dxa"/>
          </w:tcPr>
          <w:p w14:paraId="44B9FE6D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lastRenderedPageBreak/>
              <w:t>Көтеру</w:t>
            </w:r>
            <w:proofErr w:type="spellEnd"/>
          </w:p>
          <w:p w14:paraId="45A9BBDD" w14:textId="2E626F4B" w:rsidR="006B684E" w:rsidRPr="0053010F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ақпараттандыру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ақпараттандыру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ақпаратқа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қол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жеткізуді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қамтамасыз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ету</w:t>
            </w:r>
            <w:proofErr w:type="spellEnd"/>
          </w:p>
        </w:tc>
        <w:tc>
          <w:tcPr>
            <w:tcW w:w="1417" w:type="dxa"/>
          </w:tcPr>
          <w:p w14:paraId="1B98E195" w14:textId="65F2C74C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Материалдарды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брошюраларды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оқу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құралдарын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бейнематериалдарды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Жарияланымдар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дайджестін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т. б.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әзірлеу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14:paraId="1604F89B" w14:textId="77777777" w:rsidR="000619E8" w:rsidRPr="000619E8" w:rsidRDefault="000619E8" w:rsidP="000619E8">
            <w:pPr>
              <w:ind w:left="283"/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>1.</w:t>
            </w:r>
            <w:r w:rsidRPr="000619E8">
              <w:rPr>
                <w:rFonts w:eastAsia="Arial"/>
                <w:sz w:val="22"/>
                <w:szCs w:val="22"/>
              </w:rPr>
              <w:tab/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Жоба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материалдары</w:t>
            </w:r>
            <w:proofErr w:type="spellEnd"/>
          </w:p>
          <w:p w14:paraId="57C220D5" w14:textId="77777777" w:rsidR="000619E8" w:rsidRPr="000619E8" w:rsidRDefault="000619E8" w:rsidP="000619E8">
            <w:pPr>
              <w:ind w:left="283"/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Жоба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шеңберінде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дайындалған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брошюралар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құралдар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бейнематериалдар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өзге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де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ақпараттық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оқыту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материалдары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4D727301" w14:textId="77777777" w:rsidR="000619E8" w:rsidRPr="000619E8" w:rsidRDefault="000619E8" w:rsidP="000619E8">
            <w:pPr>
              <w:ind w:left="283"/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>2.</w:t>
            </w:r>
            <w:r w:rsidRPr="000619E8">
              <w:rPr>
                <w:rFonts w:eastAsia="Arial"/>
                <w:sz w:val="22"/>
                <w:szCs w:val="22"/>
              </w:rPr>
              <w:tab/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Келісу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сараптамалық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қорытынды</w:t>
            </w:r>
            <w:proofErr w:type="spellEnd"/>
          </w:p>
          <w:p w14:paraId="3AB2CF38" w14:textId="77777777" w:rsidR="000619E8" w:rsidRPr="000619E8" w:rsidRDefault="000619E8" w:rsidP="000619E8">
            <w:pPr>
              <w:ind w:left="283"/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Егер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материалдар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конкурс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шарттарында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көзделген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жағдайда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-грант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берушіден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келісу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;</w:t>
            </w:r>
          </w:p>
          <w:p w14:paraId="78C479B9" w14:textId="77777777" w:rsidR="000619E8" w:rsidRPr="000619E8" w:rsidRDefault="000619E8" w:rsidP="000619E8">
            <w:pPr>
              <w:ind w:left="283"/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басқа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жағдайларда-жоба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командасына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кірмейтін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сыртқы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сарапшының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пікірі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қорытындысы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247E9B01" w14:textId="77777777" w:rsidR="000619E8" w:rsidRPr="000619E8" w:rsidRDefault="000619E8" w:rsidP="000619E8">
            <w:pPr>
              <w:ind w:left="283"/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>3.</w:t>
            </w:r>
            <w:r w:rsidRPr="000619E8">
              <w:rPr>
                <w:rFonts w:eastAsia="Arial"/>
                <w:sz w:val="22"/>
                <w:szCs w:val="22"/>
              </w:rPr>
              <w:tab/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Бенефициарларды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қамту</w:t>
            </w:r>
            <w:proofErr w:type="spellEnd"/>
          </w:p>
          <w:p w14:paraId="280D4550" w14:textId="77777777" w:rsidR="000619E8" w:rsidRPr="000619E8" w:rsidRDefault="000619E8" w:rsidP="000619E8">
            <w:pPr>
              <w:ind w:left="283"/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Белсенді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сілтемелері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бар Дайджест,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орналастыру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қамту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скриншоттары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ішінде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таралымы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эфирлік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анықтамасы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кезеңдегі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қамтудың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жалпы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қорытындысы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4A4606CC" w14:textId="2028E0A3" w:rsidR="006B684E" w:rsidRPr="0053010F" w:rsidRDefault="000619E8" w:rsidP="000619E8">
            <w:pPr>
              <w:ind w:left="283"/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>4.</w:t>
            </w:r>
            <w:r w:rsidRPr="000619E8">
              <w:rPr>
                <w:rFonts w:eastAsia="Arial"/>
                <w:sz w:val="22"/>
                <w:szCs w:val="22"/>
              </w:rPr>
              <w:tab/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Кемінде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үш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бенефициардың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уәкілетті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органның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пікірлері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байланысы</w:t>
            </w:r>
            <w:proofErr w:type="spellEnd"/>
          </w:p>
        </w:tc>
      </w:tr>
      <w:tr w:rsidR="006B684E" w:rsidRPr="0053010F" w14:paraId="6BA0D503" w14:textId="77777777" w:rsidTr="00DE508F">
        <w:tc>
          <w:tcPr>
            <w:tcW w:w="1413" w:type="dxa"/>
          </w:tcPr>
          <w:p w14:paraId="681F7E02" w14:textId="78638EE5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Қоғамдық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белсенділікті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ынталандыру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азаматтардың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бастамаларын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қолдау</w:t>
            </w:r>
            <w:proofErr w:type="spellEnd"/>
          </w:p>
        </w:tc>
        <w:tc>
          <w:tcPr>
            <w:tcW w:w="1417" w:type="dxa"/>
          </w:tcPr>
          <w:p w14:paraId="1B320CCA" w14:textId="762AC505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Акциялар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конкурстар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шағын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гранттарды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сату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т. б.</w:t>
            </w:r>
          </w:p>
        </w:tc>
        <w:tc>
          <w:tcPr>
            <w:tcW w:w="6521" w:type="dxa"/>
          </w:tcPr>
          <w:p w14:paraId="6461A2B0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1.</w:t>
            </w:r>
            <w:r w:rsidRPr="000619E8">
              <w:rPr>
                <w:rFonts w:eastAsia="Arial"/>
                <w:sz w:val="22"/>
                <w:szCs w:val="22"/>
              </w:rPr>
              <w:t xml:space="preserve">Конкурс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туралы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ереже</w:t>
            </w:r>
            <w:proofErr w:type="spellEnd"/>
          </w:p>
          <w:p w14:paraId="10AB205E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Мақсаты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шарттары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мерзімдері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кезеңдері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мақсатты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аудиториясы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критерийлері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жүлде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сипатталған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құжат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1005753E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2.</w:t>
            </w:r>
            <w:r w:rsidRPr="000619E8">
              <w:rPr>
                <w:rFonts w:eastAsia="Arial"/>
                <w:sz w:val="22"/>
                <w:szCs w:val="22"/>
              </w:rPr>
              <w:t xml:space="preserve">Конкурс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қорытындыларының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хаттамасы</w:t>
            </w:r>
            <w:proofErr w:type="spellEnd"/>
          </w:p>
          <w:p w14:paraId="3C6F7CC0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Күні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орны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жұмыстардың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саны,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қазылар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алқасының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құрамы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қол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қойылған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нәтижелер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жеңімпаздар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тізімі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көрсетілген</w:t>
            </w:r>
            <w:proofErr w:type="spellEnd"/>
          </w:p>
          <w:p w14:paraId="1C11B88E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3.</w:t>
            </w:r>
            <w:r w:rsidRPr="000619E8">
              <w:rPr>
                <w:rFonts w:eastAsia="Arial"/>
                <w:sz w:val="22"/>
                <w:szCs w:val="22"/>
              </w:rPr>
              <w:t xml:space="preserve">Байқаудың Фото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бейнематериалдары</w:t>
            </w:r>
            <w:proofErr w:type="spellEnd"/>
          </w:p>
          <w:p w14:paraId="6EE1DB27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Конкурсты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өткізуді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жүлделерді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табыстауды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растайтын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фотосуреттер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немесе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бейнелер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69A15084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>4.</w:t>
            </w:r>
            <w:r w:rsidRPr="000619E8">
              <w:rPr>
                <w:rFonts w:eastAsia="Arial"/>
                <w:sz w:val="22"/>
                <w:szCs w:val="22"/>
              </w:rPr>
              <w:t xml:space="preserve">Шағын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гранттар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бойынша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шығармашылық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есеп</w:t>
            </w:r>
            <w:proofErr w:type="spellEnd"/>
          </w:p>
          <w:p w14:paraId="6C9AC0C7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Растайтын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құжаттары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бар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есеп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: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тізімдері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фото / видео,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Жарияланымдар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іс-шараларды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іске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асырудың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өзге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де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дәлелдемелері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7F0E88BE" w14:textId="07E2708E" w:rsidR="006B684E" w:rsidRPr="0053010F" w:rsidRDefault="000619E8" w:rsidP="000619E8">
            <w:pPr>
              <w:jc w:val="both"/>
              <w:rPr>
                <w:rFonts w:eastAsia="Arial"/>
                <w:b/>
                <w:sz w:val="22"/>
                <w:szCs w:val="22"/>
              </w:rPr>
            </w:pPr>
            <w:r w:rsidRPr="000619E8">
              <w:rPr>
                <w:rFonts w:eastAsia="Arial"/>
                <w:b/>
                <w:sz w:val="22"/>
                <w:szCs w:val="22"/>
              </w:rPr>
              <w:t xml:space="preserve">5.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Кемінде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үш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бенефициардың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уәкілетті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органның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пікірлері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байланысы</w:t>
            </w:r>
            <w:proofErr w:type="spellEnd"/>
          </w:p>
        </w:tc>
      </w:tr>
      <w:tr w:rsidR="006B684E" w:rsidRPr="0053010F" w14:paraId="380EB59B" w14:textId="77777777" w:rsidTr="00DE508F">
        <w:tc>
          <w:tcPr>
            <w:tcW w:w="1413" w:type="dxa"/>
          </w:tcPr>
          <w:p w14:paraId="1418B4D3" w14:textId="0B507063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Аудиториямен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мүмкіндігін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кеңейту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ақпаратқа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қол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жеткізу</w:t>
            </w:r>
            <w:proofErr w:type="spellEnd"/>
          </w:p>
        </w:tc>
        <w:tc>
          <w:tcPr>
            <w:tcW w:w="1417" w:type="dxa"/>
          </w:tcPr>
          <w:p w14:paraId="12DDC950" w14:textId="51AD38F3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Сайтты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Мобильді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қосымшаларды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әзірлеу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жүргізу</w:t>
            </w:r>
            <w:proofErr w:type="spellEnd"/>
          </w:p>
        </w:tc>
        <w:tc>
          <w:tcPr>
            <w:tcW w:w="6521" w:type="dxa"/>
          </w:tcPr>
          <w:p w14:paraId="4E312F6B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1.Әзірленген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сайттың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мобильді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қосымшаның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сілтемесі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скриншоты;</w:t>
            </w:r>
          </w:p>
          <w:p w14:paraId="4FF4FA81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2.Статистикалық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деректердің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скриншоттарымен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талдау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кіру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қарау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келушілер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пайдаланушылар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қамту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жүктеу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саны);</w:t>
            </w:r>
          </w:p>
          <w:p w14:paraId="043B1084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3.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Сайтты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Мобильді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қосымшаларды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әзірлеуге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арналған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шарт</w:t>
            </w:r>
            <w:proofErr w:type="spellEnd"/>
          </w:p>
          <w:p w14:paraId="4914A51A" w14:textId="68F54FC6" w:rsidR="006B684E" w:rsidRPr="0053010F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4.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Кемінде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үш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бенефициардың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уәкілетті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органның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пікірлері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байланысы</w:t>
            </w:r>
            <w:proofErr w:type="spellEnd"/>
          </w:p>
        </w:tc>
      </w:tr>
      <w:tr w:rsidR="006B684E" w:rsidRPr="0053010F" w14:paraId="73DAFD40" w14:textId="77777777" w:rsidTr="00DE508F">
        <w:tc>
          <w:tcPr>
            <w:tcW w:w="1413" w:type="dxa"/>
          </w:tcPr>
          <w:p w14:paraId="2759C903" w14:textId="7EE37CF7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Жедел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консультациялық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қызмет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көрсету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r w:rsidR="007C27F0" w:rsidRPr="0053010F">
              <w:rPr>
                <w:rFonts w:eastAsia="Arial"/>
                <w:sz w:val="22"/>
                <w:szCs w:val="22"/>
              </w:rPr>
              <w:t xml:space="preserve">поддержки </w:t>
            </w:r>
          </w:p>
        </w:tc>
        <w:tc>
          <w:tcPr>
            <w:tcW w:w="1417" w:type="dxa"/>
          </w:tcPr>
          <w:p w14:paraId="0A84F36D" w14:textId="5061DAD1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bookmarkStart w:id="1" w:name="_heading=h.bon87mtfnbi0" w:colFirst="0" w:colLast="0"/>
            <w:bookmarkEnd w:id="1"/>
            <w:proofErr w:type="spellStart"/>
            <w:r w:rsidRPr="000619E8">
              <w:rPr>
                <w:rFonts w:eastAsia="Arial"/>
                <w:color w:val="000000"/>
                <w:sz w:val="22"/>
                <w:szCs w:val="22"/>
              </w:rPr>
              <w:t>Консультациялық</w:t>
            </w:r>
            <w:proofErr w:type="spellEnd"/>
            <w:r w:rsidRPr="000619E8"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color w:val="000000"/>
                <w:sz w:val="22"/>
                <w:szCs w:val="22"/>
              </w:rPr>
              <w:t>қызметтер</w:t>
            </w:r>
            <w:proofErr w:type="spellEnd"/>
            <w:r w:rsidRPr="000619E8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color w:val="000000"/>
                <w:sz w:val="22"/>
                <w:szCs w:val="22"/>
              </w:rPr>
              <w:t>орталықтар</w:t>
            </w:r>
            <w:proofErr w:type="spellEnd"/>
            <w:r w:rsidRPr="000619E8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color w:val="000000"/>
                <w:sz w:val="22"/>
                <w:szCs w:val="22"/>
              </w:rPr>
              <w:t>жедел</w:t>
            </w:r>
            <w:proofErr w:type="spellEnd"/>
            <w:r w:rsidRPr="000619E8"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color w:val="000000"/>
                <w:sz w:val="22"/>
                <w:szCs w:val="22"/>
              </w:rPr>
              <w:t>желі</w:t>
            </w:r>
            <w:proofErr w:type="spellEnd"/>
            <w:r w:rsidRPr="000619E8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Pr="000619E8">
              <w:rPr>
                <w:rFonts w:eastAsia="Arial"/>
                <w:color w:val="000000"/>
                <w:sz w:val="22"/>
                <w:szCs w:val="22"/>
              </w:rPr>
              <w:lastRenderedPageBreak/>
              <w:t xml:space="preserve">чат бот </w:t>
            </w:r>
            <w:proofErr w:type="spellStart"/>
            <w:r w:rsidRPr="000619E8">
              <w:rPr>
                <w:rFonts w:eastAsia="Arial"/>
                <w:color w:val="000000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color w:val="000000"/>
                <w:sz w:val="22"/>
                <w:szCs w:val="22"/>
              </w:rPr>
              <w:t xml:space="preserve"> т. б.</w:t>
            </w:r>
          </w:p>
        </w:tc>
        <w:tc>
          <w:tcPr>
            <w:tcW w:w="6521" w:type="dxa"/>
          </w:tcPr>
          <w:p w14:paraId="0A7721F9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Аты-жөні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шифрланған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деректері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деректері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шифрланған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деректері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бар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консультациялар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журналы,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консультациялар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тақырыбы</w:t>
            </w:r>
            <w:proofErr w:type="spellEnd"/>
          </w:p>
          <w:p w14:paraId="175F0D73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2.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Статистикалық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мәліметтерден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талдау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;</w:t>
            </w:r>
          </w:p>
          <w:p w14:paraId="3493ACE6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>3.Фотосуреттер (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егер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қолайлы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болса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);</w:t>
            </w:r>
          </w:p>
          <w:p w14:paraId="205CCF45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lastRenderedPageBreak/>
              <w:t xml:space="preserve">4.Түйіндеме 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кеңесшілер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туралы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ақпарат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23884A22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5.Бенефициарлардың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қанағаттану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деңгейін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анықтау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бойынша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сауалнамаларды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талдау</w:t>
            </w:r>
            <w:proofErr w:type="spellEnd"/>
          </w:p>
          <w:p w14:paraId="42D155F2" w14:textId="3E90B971" w:rsidR="006B684E" w:rsidRPr="0053010F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6.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Кемінде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үш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бенефициардың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уәкілетті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органның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пікірлері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байланысы</w:t>
            </w:r>
            <w:proofErr w:type="spellEnd"/>
          </w:p>
        </w:tc>
      </w:tr>
      <w:tr w:rsidR="006B684E" w:rsidRPr="0053010F" w14:paraId="024DFA20" w14:textId="77777777" w:rsidTr="00DE508F">
        <w:tc>
          <w:tcPr>
            <w:tcW w:w="1413" w:type="dxa"/>
          </w:tcPr>
          <w:p w14:paraId="3332865F" w14:textId="19E499F8" w:rsidR="006B684E" w:rsidRPr="0053010F" w:rsidRDefault="000619E8" w:rsidP="00DE508F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lastRenderedPageBreak/>
              <w:t>Өзекті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сұрауларды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анықтау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ұсыныстар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ұсынымдар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әзірлеу</w:t>
            </w:r>
            <w:proofErr w:type="spellEnd"/>
          </w:p>
        </w:tc>
        <w:tc>
          <w:tcPr>
            <w:tcW w:w="1417" w:type="dxa"/>
          </w:tcPr>
          <w:p w14:paraId="3459C9BF" w14:textId="2C093A25" w:rsidR="006B684E" w:rsidRPr="0053010F" w:rsidRDefault="000619E8" w:rsidP="00DE508F">
            <w:pPr>
              <w:jc w:val="both"/>
              <w:rPr>
                <w:rFonts w:eastAsia="Arial"/>
                <w:color w:val="000000"/>
                <w:sz w:val="22"/>
                <w:szCs w:val="22"/>
              </w:rPr>
            </w:pPr>
            <w:proofErr w:type="spellStart"/>
            <w:r w:rsidRPr="000619E8">
              <w:rPr>
                <w:rFonts w:eastAsia="Arial"/>
                <w:sz w:val="22"/>
                <w:szCs w:val="22"/>
              </w:rPr>
              <w:t>Зерттеу</w:t>
            </w:r>
            <w:proofErr w:type="spellEnd"/>
          </w:p>
        </w:tc>
        <w:tc>
          <w:tcPr>
            <w:tcW w:w="6521" w:type="dxa"/>
          </w:tcPr>
          <w:p w14:paraId="2992DCFA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1.Жобаның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зерттеу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тобы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әзірлеген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мақсаттарды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міндеттерді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аумақтық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қамтуды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зерттеу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жүргізудің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нысандары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әдістерін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жоспарланған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қамту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санын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сипаттайтын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зерттеу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әдістемесі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02343A6A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2.Зерттеу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құралдары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сауалнама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сауалнама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, фокус-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топтардың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нұсқаулығы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сараптамалық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сұхбат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сұрақтары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т. б.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қолданылатын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әдіске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байланысты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) </w:t>
            </w:r>
          </w:p>
          <w:p w14:paraId="28B1B4F3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3.Сауалнамаға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тізімі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аты-жөнін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қатысушылардың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байланыс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ақпаратын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/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шифрланған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деректерді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көрсете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отырып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) </w:t>
            </w:r>
          </w:p>
          <w:p w14:paraId="447789D9" w14:textId="77777777" w:rsidR="000619E8" w:rsidRPr="000619E8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4.Зерттеу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проблемасының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сипаттамасын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зерттеу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нәтижелері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бойынша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алынған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ақпаратты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қорытындылар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мен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ұсыныстарды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қамтитын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қорытынды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құжат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  <w:p w14:paraId="5AE0EF6C" w14:textId="38F023D2" w:rsidR="006B684E" w:rsidRPr="0053010F" w:rsidRDefault="000619E8" w:rsidP="000619E8">
            <w:pPr>
              <w:jc w:val="both"/>
              <w:rPr>
                <w:rFonts w:eastAsia="Arial"/>
                <w:sz w:val="22"/>
                <w:szCs w:val="22"/>
              </w:rPr>
            </w:pPr>
            <w:r w:rsidRPr="000619E8">
              <w:rPr>
                <w:rFonts w:eastAsia="Arial"/>
                <w:sz w:val="22"/>
                <w:szCs w:val="22"/>
              </w:rPr>
              <w:t xml:space="preserve">5.Жоба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тақырыбы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бойынша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сарапшы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болып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табылатын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бірақ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бұл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ретте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жоба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командасының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мүшесі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және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ұйымның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қызметкері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болып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табылмайтын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үшінші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тұлға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ұсынған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 xml:space="preserve"> Рецензия/</w:t>
            </w:r>
            <w:proofErr w:type="spellStart"/>
            <w:r w:rsidRPr="000619E8">
              <w:rPr>
                <w:rFonts w:eastAsia="Arial"/>
                <w:sz w:val="22"/>
                <w:szCs w:val="22"/>
              </w:rPr>
              <w:t>қорытынды</w:t>
            </w:r>
            <w:proofErr w:type="spellEnd"/>
            <w:r w:rsidRPr="000619E8">
              <w:rPr>
                <w:rFonts w:eastAsia="Arial"/>
                <w:sz w:val="22"/>
                <w:szCs w:val="22"/>
              </w:rPr>
              <w:t>.</w:t>
            </w:r>
          </w:p>
        </w:tc>
      </w:tr>
    </w:tbl>
    <w:p w14:paraId="04814E2F" w14:textId="77777777" w:rsidR="006B684E" w:rsidRPr="0053010F" w:rsidRDefault="006B684E" w:rsidP="00DE508F">
      <w:pPr>
        <w:spacing w:after="0"/>
        <w:jc w:val="both"/>
        <w:rPr>
          <w:rFonts w:eastAsia="Arial"/>
          <w:sz w:val="24"/>
          <w:szCs w:val="24"/>
        </w:rPr>
      </w:pPr>
    </w:p>
    <w:p w14:paraId="07500590" w14:textId="1E0348A1" w:rsidR="006B684E" w:rsidRPr="0053010F" w:rsidRDefault="00DE508F" w:rsidP="00DE508F">
      <w:pPr>
        <w:spacing w:after="0"/>
        <w:jc w:val="both"/>
        <w:rPr>
          <w:rFonts w:eastAsia="Arial"/>
          <w:b/>
          <w:sz w:val="24"/>
          <w:szCs w:val="24"/>
        </w:rPr>
      </w:pPr>
      <w:r w:rsidRPr="0053010F">
        <w:rPr>
          <w:rFonts w:eastAsia="Arial"/>
          <w:sz w:val="24"/>
          <w:szCs w:val="24"/>
        </w:rPr>
        <w:t xml:space="preserve"> </w:t>
      </w:r>
    </w:p>
    <w:sectPr w:rsidR="006B684E" w:rsidRPr="0053010F">
      <w:pgSz w:w="11906" w:h="16838"/>
      <w:pgMar w:top="1134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419"/>
    <w:multiLevelType w:val="multilevel"/>
    <w:tmpl w:val="D5C0D4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602075"/>
    <w:multiLevelType w:val="multilevel"/>
    <w:tmpl w:val="AB72B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0626FF"/>
    <w:multiLevelType w:val="multilevel"/>
    <w:tmpl w:val="70B070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56E7301"/>
    <w:multiLevelType w:val="multilevel"/>
    <w:tmpl w:val="63A64C56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BF468C"/>
    <w:multiLevelType w:val="multilevel"/>
    <w:tmpl w:val="51BE75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4E"/>
    <w:rsid w:val="000619E8"/>
    <w:rsid w:val="004D7FAB"/>
    <w:rsid w:val="004F6A23"/>
    <w:rsid w:val="0053010F"/>
    <w:rsid w:val="006B684E"/>
    <w:rsid w:val="007C27F0"/>
    <w:rsid w:val="00965D39"/>
    <w:rsid w:val="00984DB3"/>
    <w:rsid w:val="00BF38E0"/>
    <w:rsid w:val="00D21559"/>
    <w:rsid w:val="00DE508F"/>
    <w:rsid w:val="00F3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7D0E"/>
  <w15:docId w15:val="{573AE4F3-4D03-4B2B-9C50-AFE26FD5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link w:val="10"/>
    <w:uiPriority w:val="9"/>
    <w:qFormat/>
    <w:rsid w:val="00BA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A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E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E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E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E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A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3E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E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E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E3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3E3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3E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3E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3E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3E3F"/>
    <w:rPr>
      <w:rFonts w:eastAsiaTheme="majorEastAsia" w:cstheme="majorBidi"/>
      <w:color w:val="272727" w:themeColor="text1" w:themeTint="D8"/>
      <w:sz w:val="28"/>
    </w:rPr>
  </w:style>
  <w:style w:type="character" w:customStyle="1" w:styleId="a4">
    <w:name w:val="Заголовок Знак"/>
    <w:basedOn w:val="a0"/>
    <w:link w:val="a3"/>
    <w:uiPriority w:val="10"/>
    <w:rsid w:val="00BA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Calibri" w:eastAsia="Calibri" w:hAnsi="Calibri" w:cs="Calibri"/>
      <w:color w:val="595959"/>
    </w:rPr>
  </w:style>
  <w:style w:type="character" w:customStyle="1" w:styleId="a6">
    <w:name w:val="Подзаголовок Знак"/>
    <w:basedOn w:val="a0"/>
    <w:link w:val="a5"/>
    <w:uiPriority w:val="11"/>
    <w:rsid w:val="00BA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E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E3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E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E3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3E3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46F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edQagTjgmtBKoi2wqR+RvkJTA==">CgMxLjAyDmguYm9uODdtdGZuYmkwOAByITFOQ0dLOWNmU2pYR2R2OVB5R2ZJa19GYlRQREdPNXc5RQ==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2025-09-24T05:08:00Z</cp:lastPrinted>
  <dcterms:created xsi:type="dcterms:W3CDTF">2025-08-18T09:45:00Z</dcterms:created>
  <dcterms:modified xsi:type="dcterms:W3CDTF">2026-01-16T06:12:00Z</dcterms:modified>
</cp:coreProperties>
</file>