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D82" w:rsidRDefault="00936D04">
      <w:pPr>
        <w:spacing w:after="0" w:line="240" w:lineRule="auto"/>
        <w:ind w:left="10206"/>
        <w:jc w:val="both"/>
        <w:rPr>
          <w:rFonts w:ascii="Times New Roman" w:eastAsia="Times New Roman" w:hAnsi="Times New Roman" w:cs="Times New Roman"/>
        </w:rPr>
      </w:pPr>
      <w:r>
        <w:rPr>
          <w:rFonts w:ascii="Times New Roman" w:eastAsia="Times New Roman" w:hAnsi="Times New Roman" w:cs="Times New Roman"/>
        </w:rPr>
        <w:t>Маңғыстау облысының мәдениет, тілдерді дамыту және архив ісі басқ</w:t>
      </w:r>
      <w:r w:rsidR="00965368">
        <w:rPr>
          <w:rFonts w:ascii="Times New Roman" w:eastAsia="Times New Roman" w:hAnsi="Times New Roman" w:cs="Times New Roman"/>
        </w:rPr>
        <w:t>армасы басшысының 2026 жылғы «</w:t>
      </w:r>
      <w:r w:rsidR="00965368">
        <w:rPr>
          <w:rFonts w:ascii="Times New Roman" w:eastAsia="Times New Roman" w:hAnsi="Times New Roman" w:cs="Times New Roman"/>
          <w:lang w:val="ru-RU"/>
        </w:rPr>
        <w:t>2</w:t>
      </w:r>
      <w:r>
        <w:rPr>
          <w:rFonts w:ascii="Times New Roman" w:eastAsia="Times New Roman" w:hAnsi="Times New Roman" w:cs="Times New Roman"/>
        </w:rPr>
        <w:t>»</w:t>
      </w:r>
      <w:bookmarkStart w:id="0" w:name="_GoBack"/>
      <w:bookmarkEnd w:id="0"/>
      <w:r>
        <w:rPr>
          <w:rFonts w:ascii="Times New Roman" w:eastAsia="Times New Roman" w:hAnsi="Times New Roman" w:cs="Times New Roman"/>
        </w:rPr>
        <w:t xml:space="preserve"> </w:t>
      </w:r>
      <w:r w:rsidR="00965368">
        <w:rPr>
          <w:rFonts w:ascii="Times New Roman" w:eastAsia="Times New Roman" w:hAnsi="Times New Roman" w:cs="Times New Roman"/>
          <w:lang w:val="kk-KZ"/>
        </w:rPr>
        <w:t>сәуірдегі</w:t>
      </w:r>
      <w:r>
        <w:rPr>
          <w:rFonts w:ascii="Times New Roman" w:eastAsia="Times New Roman" w:hAnsi="Times New Roman" w:cs="Times New Roman"/>
        </w:rPr>
        <w:t xml:space="preserve"> </w:t>
      </w:r>
    </w:p>
    <w:p w:rsidR="00A76D82" w:rsidRDefault="00965368">
      <w:pPr>
        <w:spacing w:after="0" w:line="240" w:lineRule="auto"/>
        <w:ind w:left="10206"/>
        <w:jc w:val="both"/>
        <w:rPr>
          <w:rFonts w:ascii="Times New Roman" w:eastAsia="Times New Roman" w:hAnsi="Times New Roman" w:cs="Times New Roman"/>
        </w:rPr>
      </w:pPr>
      <w:r w:rsidRPr="00BE23CD">
        <w:rPr>
          <w:rFonts w:ascii="Times New Roman" w:eastAsia="Times New Roman" w:hAnsi="Times New Roman" w:cs="Times New Roman"/>
          <w:sz w:val="24"/>
          <w:szCs w:val="24"/>
        </w:rPr>
        <w:t>№</w:t>
      </w:r>
      <w:r w:rsidRPr="00BE23CD">
        <w:rPr>
          <w:rFonts w:ascii="Times New Roman" w:eastAsia="Times New Roman" w:hAnsi="Times New Roman" w:cs="Times New Roman"/>
          <w:sz w:val="24"/>
          <w:szCs w:val="24"/>
          <w:lang w:val="ru-RU"/>
        </w:rPr>
        <w:t>61-н/қ</w:t>
      </w:r>
      <w:r>
        <w:rPr>
          <w:rFonts w:ascii="Times New Roman" w:eastAsia="Times New Roman" w:hAnsi="Times New Roman" w:cs="Times New Roman"/>
        </w:rPr>
        <w:t xml:space="preserve"> </w:t>
      </w:r>
      <w:r w:rsidR="00936D04">
        <w:rPr>
          <w:rFonts w:ascii="Times New Roman" w:eastAsia="Times New Roman" w:hAnsi="Times New Roman" w:cs="Times New Roman"/>
        </w:rPr>
        <w:t>бұйрығымен бекітілген</w:t>
      </w:r>
    </w:p>
    <w:p w:rsidR="00A76D82" w:rsidRDefault="00A76D82">
      <w:pPr>
        <w:spacing w:after="0" w:line="240" w:lineRule="auto"/>
        <w:ind w:left="10206"/>
        <w:jc w:val="both"/>
        <w:rPr>
          <w:rFonts w:ascii="Times New Roman" w:eastAsia="Times New Roman" w:hAnsi="Times New Roman" w:cs="Times New Roman"/>
          <w:b/>
          <w:bCs/>
        </w:rPr>
      </w:pPr>
    </w:p>
    <w:p w:rsidR="00A76D82" w:rsidRDefault="00936D04">
      <w:pPr>
        <w:spacing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Pr>
        <w:t>Үкіметтік емес ұйымдарға арналған мемлекеттік гранттардың 2026 жылға арналған басым бағыттарының тізбесі</w:t>
      </w:r>
    </w:p>
    <w:tbl>
      <w:tblPr>
        <w:tblStyle w:val="af1"/>
        <w:tblW w:w="15916"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
        <w:gridCol w:w="1620"/>
        <w:gridCol w:w="1215"/>
        <w:gridCol w:w="3960"/>
        <w:gridCol w:w="1466"/>
        <w:gridCol w:w="1065"/>
        <w:gridCol w:w="1275"/>
        <w:gridCol w:w="3411"/>
        <w:gridCol w:w="1410"/>
      </w:tblGrid>
      <w:tr w:rsidR="00A76D82">
        <w:trPr>
          <w:cantSplit/>
          <w:trHeight w:val="3195"/>
        </w:trPr>
        <w:tc>
          <w:tcPr>
            <w:tcW w:w="495" w:type="dxa"/>
            <w:shd w:val="clear" w:color="auto" w:fill="DBE5F1"/>
          </w:tcPr>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620" w:type="dxa"/>
            <w:shd w:val="clear" w:color="auto" w:fill="DBE5F1"/>
          </w:tcPr>
          <w:p w:rsidR="00A76D82" w:rsidRDefault="00A76D82">
            <w:pPr>
              <w:ind w:left="113" w:right="113"/>
              <w:jc w:val="center"/>
              <w:rPr>
                <w:rFonts w:ascii="Times New Roman" w:eastAsia="Times New Roman" w:hAnsi="Times New Roman" w:cs="Times New Roman"/>
                <w:b/>
                <w:bCs/>
              </w:rPr>
            </w:pP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Заңның 5-бабының 1-тармағына сәйкес мемлекеттік грант саласы</w:t>
            </w:r>
          </w:p>
        </w:tc>
        <w:tc>
          <w:tcPr>
            <w:tcW w:w="1215" w:type="dxa"/>
            <w:shd w:val="clear" w:color="auto" w:fill="DBE5F1"/>
          </w:tcPr>
          <w:p w:rsidR="00A76D82" w:rsidRDefault="00A76D82">
            <w:pPr>
              <w:ind w:left="113" w:right="113"/>
              <w:jc w:val="center"/>
              <w:rPr>
                <w:rFonts w:ascii="Times New Roman" w:eastAsia="Times New Roman" w:hAnsi="Times New Roman" w:cs="Times New Roman"/>
                <w:b/>
                <w:bCs/>
              </w:rPr>
            </w:pP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басым бағыты</w:t>
            </w:r>
          </w:p>
        </w:tc>
        <w:tc>
          <w:tcPr>
            <w:tcW w:w="3960" w:type="dxa"/>
            <w:shd w:val="clear" w:color="auto" w:fill="DBE5F1"/>
          </w:tcPr>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rsidR="00A76D82" w:rsidRDefault="00A76D82">
            <w:pPr>
              <w:ind w:left="113" w:right="113"/>
              <w:jc w:val="center"/>
              <w:rPr>
                <w:rFonts w:ascii="Times New Roman" w:eastAsia="Times New Roman" w:hAnsi="Times New Roman" w:cs="Times New Roman"/>
                <w:b/>
                <w:bCs/>
              </w:rPr>
            </w:pPr>
          </w:p>
          <w:p w:rsidR="00A76D82" w:rsidRDefault="00A76D82">
            <w:pPr>
              <w:ind w:left="113" w:right="113"/>
              <w:jc w:val="center"/>
              <w:rPr>
                <w:rFonts w:ascii="Times New Roman" w:eastAsia="Times New Roman" w:hAnsi="Times New Roman" w:cs="Times New Roman"/>
                <w:b/>
                <w:bCs/>
              </w:rPr>
            </w:pPr>
          </w:p>
          <w:p w:rsidR="00A76D82" w:rsidRDefault="00A76D82">
            <w:pPr>
              <w:ind w:left="113" w:right="113"/>
              <w:jc w:val="center"/>
              <w:rPr>
                <w:rFonts w:ascii="Times New Roman" w:eastAsia="Times New Roman" w:hAnsi="Times New Roman" w:cs="Times New Roman"/>
                <w:b/>
                <w:bCs/>
              </w:rPr>
            </w:pPr>
          </w:p>
          <w:p w:rsidR="00A76D82" w:rsidRDefault="00A76D82">
            <w:pPr>
              <w:ind w:left="113" w:right="113"/>
              <w:jc w:val="center"/>
              <w:rPr>
                <w:rFonts w:ascii="Times New Roman" w:eastAsia="Times New Roman" w:hAnsi="Times New Roman" w:cs="Times New Roman"/>
                <w:b/>
                <w:bCs/>
              </w:rPr>
            </w:pPr>
          </w:p>
          <w:p w:rsidR="00A76D82" w:rsidRDefault="00A76D82">
            <w:pPr>
              <w:ind w:left="113" w:right="113"/>
              <w:jc w:val="center"/>
              <w:rPr>
                <w:rFonts w:ascii="Times New Roman" w:eastAsia="Times New Roman" w:hAnsi="Times New Roman" w:cs="Times New Roman"/>
                <w:b/>
                <w:bCs/>
              </w:rPr>
            </w:pP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466" w:type="dxa"/>
            <w:shd w:val="clear" w:color="auto" w:fill="DBE5F1"/>
          </w:tcPr>
          <w:p w:rsidR="00A76D82" w:rsidRDefault="00A76D82">
            <w:pPr>
              <w:ind w:left="113" w:right="113"/>
              <w:jc w:val="center"/>
              <w:rPr>
                <w:rFonts w:ascii="Times New Roman" w:eastAsia="Times New Roman" w:hAnsi="Times New Roman" w:cs="Times New Roman"/>
                <w:b/>
                <w:bCs/>
              </w:rPr>
            </w:pPr>
          </w:p>
          <w:p w:rsidR="00A76D82" w:rsidRDefault="00A76D82">
            <w:pPr>
              <w:ind w:left="113" w:right="113"/>
              <w:jc w:val="center"/>
              <w:rPr>
                <w:rFonts w:ascii="Times New Roman" w:eastAsia="Times New Roman" w:hAnsi="Times New Roman" w:cs="Times New Roman"/>
                <w:b/>
                <w:bCs/>
              </w:rPr>
            </w:pPr>
          </w:p>
          <w:p w:rsidR="00A76D82" w:rsidRDefault="00936D04">
            <w:pPr>
              <w:ind w:left="113" w:right="113"/>
              <w:jc w:val="center"/>
              <w:rPr>
                <w:rFonts w:ascii="Times New Roman" w:eastAsia="Times New Roman" w:hAnsi="Times New Roman" w:cs="Times New Roman"/>
              </w:rPr>
            </w:pPr>
            <w:r>
              <w:rPr>
                <w:rFonts w:ascii="Times New Roman" w:eastAsia="Times New Roman" w:hAnsi="Times New Roman" w:cs="Times New Roman"/>
                <w:b/>
                <w:bCs/>
              </w:rPr>
              <w:t>Қаржыландыру көлемі (мың теңге)</w:t>
            </w:r>
          </w:p>
        </w:tc>
        <w:tc>
          <w:tcPr>
            <w:tcW w:w="1065" w:type="dxa"/>
            <w:shd w:val="clear" w:color="auto" w:fill="DBE5F1"/>
          </w:tcPr>
          <w:p w:rsidR="00A76D82" w:rsidRDefault="00A76D82">
            <w:pPr>
              <w:ind w:left="113" w:right="113"/>
              <w:jc w:val="center"/>
              <w:rPr>
                <w:rFonts w:ascii="Times New Roman" w:eastAsia="Times New Roman" w:hAnsi="Times New Roman" w:cs="Times New Roman"/>
                <w:b/>
                <w:bCs/>
              </w:rPr>
            </w:pP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w:t>
            </w: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w:t>
            </w:r>
          </w:p>
        </w:tc>
        <w:tc>
          <w:tcPr>
            <w:tcW w:w="1275" w:type="dxa"/>
            <w:shd w:val="clear" w:color="auto" w:fill="DBE5F1"/>
          </w:tcPr>
          <w:p w:rsidR="00A76D82" w:rsidRDefault="00A76D82">
            <w:pPr>
              <w:ind w:left="113" w:right="113"/>
              <w:jc w:val="center"/>
              <w:rPr>
                <w:rFonts w:ascii="Times New Roman" w:eastAsia="Times New Roman" w:hAnsi="Times New Roman" w:cs="Times New Roman"/>
                <w:b/>
                <w:bCs/>
              </w:rPr>
            </w:pP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 аумағы</w:t>
            </w:r>
          </w:p>
        </w:tc>
        <w:tc>
          <w:tcPr>
            <w:tcW w:w="3411" w:type="dxa"/>
            <w:shd w:val="clear" w:color="auto" w:fill="DBE5F1"/>
          </w:tcPr>
          <w:p w:rsidR="00A76D82" w:rsidRDefault="00A76D82">
            <w:pPr>
              <w:ind w:left="113" w:right="113"/>
              <w:jc w:val="center"/>
              <w:rPr>
                <w:rFonts w:ascii="Times New Roman" w:eastAsia="Times New Roman" w:hAnsi="Times New Roman" w:cs="Times New Roman"/>
                <w:b/>
                <w:bCs/>
              </w:rPr>
            </w:pPr>
          </w:p>
          <w:p w:rsidR="00A76D82" w:rsidRDefault="00A76D82">
            <w:pPr>
              <w:ind w:left="113" w:right="113"/>
              <w:jc w:val="center"/>
              <w:rPr>
                <w:rFonts w:ascii="Times New Roman" w:eastAsia="Times New Roman" w:hAnsi="Times New Roman" w:cs="Times New Roman"/>
                <w:b/>
                <w:bCs/>
              </w:rPr>
            </w:pPr>
          </w:p>
          <w:p w:rsidR="00A76D82" w:rsidRDefault="00A76D82">
            <w:pPr>
              <w:ind w:left="113" w:right="113"/>
              <w:jc w:val="center"/>
              <w:rPr>
                <w:rFonts w:ascii="Times New Roman" w:eastAsia="Times New Roman" w:hAnsi="Times New Roman" w:cs="Times New Roman"/>
                <w:b/>
                <w:bCs/>
              </w:rPr>
            </w:pP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Нысаналы индикатор және күтілетін нәтижелер</w:t>
            </w:r>
          </w:p>
        </w:tc>
        <w:tc>
          <w:tcPr>
            <w:tcW w:w="1410" w:type="dxa"/>
            <w:shd w:val="clear" w:color="auto" w:fill="DBE5F1"/>
          </w:tcPr>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Материалдық-техникалық базаға қойылатын талаптар</w:t>
            </w:r>
          </w:p>
          <w:p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(ұзақ мерзімді гранттарды іске асыру кезінде ғана белгіленеді)</w:t>
            </w:r>
          </w:p>
        </w:tc>
      </w:tr>
      <w:tr w:rsidR="00A76D82">
        <w:trPr>
          <w:trHeight w:val="490"/>
        </w:trPr>
        <w:tc>
          <w:tcPr>
            <w:tcW w:w="495"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1</w:t>
            </w:r>
          </w:p>
        </w:tc>
        <w:tc>
          <w:tcPr>
            <w:tcW w:w="1620"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color w:val="000000"/>
              </w:rPr>
              <w:t>Мәдениет пен өнерді дамыту</w:t>
            </w:r>
          </w:p>
        </w:tc>
        <w:tc>
          <w:tcPr>
            <w:tcW w:w="1215" w:type="dxa"/>
          </w:tcPr>
          <w:p w:rsidR="00A76D82" w:rsidRDefault="00936D04">
            <w:pPr>
              <w:jc w:val="both"/>
              <w:rPr>
                <w:rFonts w:ascii="Times New Roman" w:eastAsia="Times New Roman" w:hAnsi="Times New Roman" w:cs="Times New Roman"/>
              </w:rPr>
            </w:pPr>
            <w:r>
              <w:rPr>
                <w:rFonts w:ascii="Times New Roman" w:eastAsia="Times New Roman" w:hAnsi="Times New Roman" w:cs="Times New Roman"/>
                <w:color w:val="000000"/>
              </w:rPr>
              <w:t>Суретшілер экпедициясын ұйымдастыру</w:t>
            </w:r>
          </w:p>
        </w:tc>
        <w:tc>
          <w:tcPr>
            <w:tcW w:w="3960" w:type="dxa"/>
          </w:tcPr>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 xml:space="preserve">Маңғыстау облысында көркемөнер саласының белсенді дамуына қарамастан, өңірлік суретшілердің халықаралық деңгейде тәжірибе алмасуға жыл сайын қолдау білдірілуде.  2025 жылы «Ақтау – Түркі әлемінің мәдени астанасы» ретінде танылып, өлкемізде Түркі елдерінің танымал суретшілері бас қосып, жергілікті суретшілермен тәжірибе алмасты. Сонымен қатар, </w:t>
            </w:r>
            <w:r>
              <w:rPr>
                <w:rFonts w:ascii="Times New Roman" w:eastAsia="Times New Roman" w:hAnsi="Times New Roman" w:cs="Times New Roman"/>
              </w:rPr>
              <w:lastRenderedPageBreak/>
              <w:t xml:space="preserve">Маңғыстау суретшілерінің Түркия елінде «Түркия ғажаптары» сапары ұйымдастырылып, бірнеше қалаларды аралап, Түркияның  суретшілерімен тәжірибе алмасты. </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 xml:space="preserve">Моңғолия еліне мәдени сапарды ұйымдастыру Маңғыстау суретшілерінің туындыларын Қазақстанның шығармашылық индустриясының бір бөлігі ретінде көрсетіп қана қоймай, халықаралық ынтымақтастықты нығайтуға, кәсіби көкжиектерді кеңейтуге және өңірлік өнердің бәсекеге қабілеттілігін арттыруға мүмкіндік береді. </w:t>
            </w:r>
          </w:p>
          <w:p w:rsidR="00A76D82" w:rsidRDefault="00A76D82">
            <w:pPr>
              <w:jc w:val="both"/>
              <w:rPr>
                <w:rFonts w:ascii="Times New Roman" w:eastAsia="Times New Roman" w:hAnsi="Times New Roman" w:cs="Times New Roman"/>
              </w:rPr>
            </w:pPr>
          </w:p>
          <w:p w:rsidR="00A76D82" w:rsidRDefault="00A76D82">
            <w:pPr>
              <w:jc w:val="both"/>
              <w:rPr>
                <w:rFonts w:ascii="Times New Roman" w:eastAsia="Times New Roman" w:hAnsi="Times New Roman" w:cs="Times New Roman"/>
              </w:rPr>
            </w:pPr>
          </w:p>
        </w:tc>
        <w:tc>
          <w:tcPr>
            <w:tcW w:w="1466" w:type="dxa"/>
          </w:tcPr>
          <w:p w:rsidR="00A76D82" w:rsidRDefault="00936D04">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12 387 000</w:t>
            </w:r>
          </w:p>
        </w:tc>
        <w:tc>
          <w:tcPr>
            <w:tcW w:w="1065"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A76D82" w:rsidRDefault="00936D04">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vAlign w:val="center"/>
          </w:tcPr>
          <w:p w:rsidR="00A76D82" w:rsidRDefault="00936D04">
            <w:pPr>
              <w:spacing w:after="20"/>
              <w:ind w:lef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Нысаналы индикатор:</w:t>
            </w:r>
          </w:p>
          <w:p w:rsidR="00A76D82" w:rsidRDefault="00936D04">
            <w:pPr>
              <w:spacing w:after="20"/>
              <w:ind w:left="20"/>
              <w:jc w:val="both"/>
              <w:rPr>
                <w:rFonts w:ascii="Times New Roman" w:eastAsia="Times New Roman" w:hAnsi="Times New Roman" w:cs="Times New Roman"/>
                <w:color w:val="000000"/>
              </w:rPr>
            </w:pPr>
            <w:r>
              <w:rPr>
                <w:rFonts w:ascii="Times New Roman" w:eastAsia="Times New Roman" w:hAnsi="Times New Roman" w:cs="Times New Roman"/>
                <w:color w:val="000000"/>
              </w:rPr>
              <w:t>1. Маңғыстау облысындағы және халықаралық деңгейдегі 6 суретшіге арналған халықаралық мәдени сапарды ұйымдастыру</w:t>
            </w:r>
            <w:r>
              <w:rPr>
                <w:rFonts w:ascii="Times New Roman" w:eastAsia="Times New Roman" w:hAnsi="Times New Roman" w:cs="Times New Roman"/>
              </w:rPr>
              <w:t>;</w:t>
            </w:r>
          </w:p>
          <w:p w:rsidR="00A76D82" w:rsidRDefault="00A76D82">
            <w:pPr>
              <w:spacing w:after="20"/>
              <w:ind w:left="20"/>
              <w:jc w:val="both"/>
              <w:rPr>
                <w:rFonts w:ascii="Times New Roman" w:eastAsia="Times New Roman" w:hAnsi="Times New Roman" w:cs="Times New Roman"/>
              </w:rPr>
            </w:pPr>
          </w:p>
          <w:p w:rsidR="00936D04" w:rsidRDefault="00936D04">
            <w:pPr>
              <w:spacing w:after="20"/>
              <w:ind w:left="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2.Қатысушылардың кемінде 70%-ы жобаға қатысқаннан кейін кәсіби шеберліктің артуын және шығармашылық мүмкіндіктердің </w:t>
            </w:r>
            <w:r>
              <w:rPr>
                <w:rFonts w:ascii="Times New Roman" w:eastAsia="Times New Roman" w:hAnsi="Times New Roman" w:cs="Times New Roman"/>
              </w:rPr>
              <w:t xml:space="preserve">кеңейгенін атап өтеді </w:t>
            </w:r>
            <w:r>
              <w:rPr>
                <w:rFonts w:ascii="Times New Roman" w:eastAsia="Times New Roman" w:hAnsi="Times New Roman" w:cs="Times New Roman"/>
                <w:color w:val="000000"/>
              </w:rPr>
              <w:t xml:space="preserve"> (сауалнама </w:t>
            </w:r>
            <w:r>
              <w:rPr>
                <w:rFonts w:ascii="Times New Roman" w:eastAsia="Times New Roman" w:hAnsi="Times New Roman" w:cs="Times New Roman"/>
              </w:rPr>
              <w:lastRenderedPageBreak/>
              <w:t xml:space="preserve">нәтижелеріне </w:t>
            </w:r>
            <w:r>
              <w:rPr>
                <w:rFonts w:ascii="Times New Roman" w:eastAsia="Times New Roman" w:hAnsi="Times New Roman" w:cs="Times New Roman"/>
                <w:color w:val="000000"/>
              </w:rPr>
              <w:t>сәйкес)</w:t>
            </w:r>
            <w:r>
              <w:rPr>
                <w:rFonts w:ascii="Times New Roman" w:eastAsia="Times New Roman" w:hAnsi="Times New Roman" w:cs="Times New Roman"/>
              </w:rPr>
              <w:t>.</w:t>
            </w:r>
            <w:r>
              <w:rPr>
                <w:rFonts w:ascii="Times New Roman" w:eastAsia="Times New Roman" w:hAnsi="Times New Roman" w:cs="Times New Roman"/>
                <w:color w:val="000000"/>
              </w:rPr>
              <w:t xml:space="preserve">     </w:t>
            </w:r>
          </w:p>
          <w:p w:rsidR="00A76D82" w:rsidRDefault="00936D04">
            <w:pPr>
              <w:spacing w:after="20"/>
              <w:ind w:left="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A76D82" w:rsidRDefault="00936D04">
            <w:pPr>
              <w:spacing w:after="20"/>
              <w:ind w:lef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Күтілетін нәтижелер:</w:t>
            </w:r>
          </w:p>
          <w:p w:rsidR="00A76D82" w:rsidRDefault="00A76D82">
            <w:pPr>
              <w:spacing w:after="20"/>
              <w:ind w:left="20"/>
              <w:jc w:val="both"/>
              <w:rPr>
                <w:rFonts w:ascii="Times New Roman" w:eastAsia="Times New Roman" w:hAnsi="Times New Roman" w:cs="Times New Roman"/>
                <w:b/>
                <w:bCs/>
              </w:rPr>
            </w:pPr>
          </w:p>
          <w:p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color w:val="000000"/>
              </w:rPr>
              <w:t>1</w:t>
            </w:r>
            <w:r>
              <w:rPr>
                <w:rFonts w:ascii="Times New Roman" w:eastAsia="Times New Roman" w:hAnsi="Times New Roman" w:cs="Times New Roman"/>
              </w:rPr>
              <w:t>.Маңғыстау облысынан, сондай-ақ халықаралық деңгейдегі, оның ішінде Моңғолияның танымал суретшілерінің қатысуымен кемінде 5 шетелдік пленэр ұйымдастыру және өткізу;</w:t>
            </w:r>
            <w:r>
              <w:rPr>
                <w:rFonts w:ascii="Times New Roman" w:eastAsia="Times New Roman" w:hAnsi="Times New Roman" w:cs="Times New Roman"/>
              </w:rPr>
              <w:br/>
            </w:r>
          </w:p>
          <w:p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2.Моңғ</w:t>
            </w:r>
            <w:r w:rsidR="00D833FD">
              <w:rPr>
                <w:rFonts w:ascii="Times New Roman" w:eastAsia="Times New Roman" w:hAnsi="Times New Roman" w:cs="Times New Roman"/>
              </w:rPr>
              <w:t>олия суретшілерін тарта отырып</w:t>
            </w:r>
            <w:r w:rsidR="00D833FD" w:rsidRPr="00D833FD">
              <w:rPr>
                <w:rFonts w:ascii="Times New Roman" w:eastAsia="Times New Roman" w:hAnsi="Times New Roman" w:cs="Times New Roman"/>
              </w:rPr>
              <w:t xml:space="preserve"> </w:t>
            </w:r>
            <w:r>
              <w:rPr>
                <w:rFonts w:ascii="Times New Roman" w:eastAsia="Times New Roman" w:hAnsi="Times New Roman" w:cs="Times New Roman"/>
              </w:rPr>
              <w:t>Ұлан-Батор қаласында кемінде 1 шеберлік сабағын ұйымдастыру;</w:t>
            </w:r>
            <w:r>
              <w:rPr>
                <w:rFonts w:ascii="Times New Roman" w:eastAsia="Times New Roman" w:hAnsi="Times New Roman" w:cs="Times New Roman"/>
              </w:rPr>
              <w:br/>
            </w:r>
          </w:p>
          <w:p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3.Мәдени-білім беру бағдарламасы аясында Моңғолияның кемінде 2 көркем галереясы мен ұлттық музейлеріне бару;</w:t>
            </w:r>
            <w:r>
              <w:rPr>
                <w:rFonts w:ascii="Times New Roman" w:eastAsia="Times New Roman" w:hAnsi="Times New Roman" w:cs="Times New Roman"/>
              </w:rPr>
              <w:br/>
            </w:r>
          </w:p>
          <w:p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4.Халықаралық сапар қорытындысы бойынша кемінде 100 қатысушыны қамтитын өңірлік көрмені ұйымдастыру;</w:t>
            </w:r>
            <w:r>
              <w:rPr>
                <w:rFonts w:ascii="Times New Roman" w:eastAsia="Times New Roman" w:hAnsi="Times New Roman" w:cs="Times New Roman"/>
              </w:rPr>
              <w:br/>
            </w:r>
          </w:p>
          <w:p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5.Жоба аясында жасалған картиналарды (кемінде 10 картина) облыстық тарихи-өлкетану музейіне тапсыру;</w:t>
            </w:r>
            <w:r>
              <w:rPr>
                <w:rFonts w:ascii="Times New Roman" w:eastAsia="Times New Roman" w:hAnsi="Times New Roman" w:cs="Times New Roman"/>
              </w:rPr>
              <w:br/>
            </w:r>
          </w:p>
          <w:p w:rsidR="00A76D82" w:rsidRDefault="00936D04" w:rsidP="00910E29">
            <w:pPr>
              <w:spacing w:after="20"/>
              <w:ind w:left="20"/>
              <w:jc w:val="both"/>
              <w:rPr>
                <w:rFonts w:ascii="Times New Roman" w:eastAsia="Times New Roman" w:hAnsi="Times New Roman" w:cs="Times New Roman"/>
              </w:rPr>
            </w:pPr>
            <w:r>
              <w:rPr>
                <w:rFonts w:ascii="Times New Roman" w:eastAsia="Times New Roman" w:hAnsi="Times New Roman" w:cs="Times New Roman"/>
              </w:rPr>
              <w:t>6.Жоба аясындағы ақпараттық қамту кемінде 30 000 қаралымды құрайды.</w:t>
            </w:r>
          </w:p>
        </w:tc>
        <w:tc>
          <w:tcPr>
            <w:tcW w:w="1410" w:type="dxa"/>
          </w:tcPr>
          <w:p w:rsidR="00A76D82" w:rsidRDefault="00A76D82">
            <w:pPr>
              <w:jc w:val="both"/>
              <w:rPr>
                <w:rFonts w:ascii="Times New Roman" w:eastAsia="Times New Roman" w:hAnsi="Times New Roman" w:cs="Times New Roman"/>
                <w:b/>
                <w:bCs/>
              </w:rPr>
            </w:pPr>
          </w:p>
        </w:tc>
      </w:tr>
      <w:tr w:rsidR="00A76D82">
        <w:trPr>
          <w:trHeight w:val="1210"/>
        </w:trPr>
        <w:tc>
          <w:tcPr>
            <w:tcW w:w="495"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1620" w:type="dxa"/>
            <w:vAlign w:val="center"/>
          </w:tcPr>
          <w:p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Мәдениет пен өнерді дамыту</w:t>
            </w:r>
          </w:p>
        </w:tc>
        <w:tc>
          <w:tcPr>
            <w:tcW w:w="1215" w:type="dxa"/>
            <w:vAlign w:val="center"/>
          </w:tcPr>
          <w:p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«Жас қаламгер» жобасы</w:t>
            </w:r>
          </w:p>
        </w:tc>
        <w:tc>
          <w:tcPr>
            <w:tcW w:w="3960" w:type="dxa"/>
            <w:vAlign w:val="center"/>
          </w:tcPr>
          <w:p w:rsidR="00A76D82" w:rsidRDefault="00936D04">
            <w:pPr>
              <w:pStyle w:val="3"/>
              <w:outlineLvl w:val="2"/>
              <w:rPr>
                <w:b w:val="0"/>
                <w:bCs w:val="0"/>
                <w:sz w:val="22"/>
                <w:szCs w:val="22"/>
              </w:rPr>
            </w:pPr>
            <w:r>
              <w:rPr>
                <w:b w:val="0"/>
                <w:bCs w:val="0"/>
                <w:sz w:val="22"/>
                <w:szCs w:val="22"/>
              </w:rPr>
              <w:t>Өңірдің қазіргі әдеби ахуалын қалыптастыруда және өңір әдебиетін дамытуда жастардың рөлі ерекше және үлесі жоғары. Дегенмен, олардың облыс аумағындағы оқырманмен байланысы, шығармаларының жинақ болып шықпауы ақпараттық жұмыстың кемшіндігі олардың лайықты түрде насихатталуына кедергі келтіруде.</w:t>
            </w:r>
          </w:p>
          <w:p w:rsidR="00A76D82" w:rsidRDefault="00936D04">
            <w:pPr>
              <w:pStyle w:val="3"/>
              <w:jc w:val="both"/>
              <w:outlineLvl w:val="2"/>
              <w:rPr>
                <w:sz w:val="22"/>
                <w:szCs w:val="22"/>
              </w:rPr>
            </w:pPr>
            <w:r>
              <w:rPr>
                <w:b w:val="0"/>
                <w:bCs w:val="0"/>
                <w:sz w:val="22"/>
                <w:szCs w:val="22"/>
              </w:rPr>
              <w:t>2025 жылдан бастап маңғыстаулық жас ақын-жазушылардың облыстың қала, аудандарын аралап, Жазушылар Одақтарымен, әдеби ұйымдармен, әдеби клубтармен байланысын жолға қою, шығармаларын насихаттау жолға қойылды. Жас ақын, жазушылардың кітаптарын басып шығарып, халыққа ұсынылды. Аталған жұмыстарды биылғы жылы да жалғастыру қажеттілі бар. Аталған жұмыстарды жалғастыру өңір жас қаламгерлерінің ынтасын арттырып, кәсіби өсуіне ықпал етпек.</w:t>
            </w:r>
          </w:p>
        </w:tc>
        <w:tc>
          <w:tcPr>
            <w:tcW w:w="1466" w:type="dxa"/>
          </w:tcPr>
          <w:p w:rsidR="00A76D82" w:rsidRDefault="00936D04">
            <w:pPr>
              <w:jc w:val="center"/>
              <w:rPr>
                <w:rFonts w:ascii="Times New Roman" w:eastAsia="Times New Roman" w:hAnsi="Times New Roman" w:cs="Times New Roman"/>
                <w:b/>
                <w:bCs/>
              </w:rPr>
            </w:pPr>
            <w:r>
              <w:rPr>
                <w:rFonts w:ascii="Times New Roman" w:eastAsia="Times New Roman" w:hAnsi="Times New Roman" w:cs="Times New Roman"/>
                <w:b/>
                <w:bCs/>
              </w:rPr>
              <w:t>12 387 000</w:t>
            </w:r>
          </w:p>
        </w:tc>
        <w:tc>
          <w:tcPr>
            <w:tcW w:w="1065"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A76D82" w:rsidRDefault="00936D04">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shd w:val="clear" w:color="auto" w:fill="auto"/>
            <w:vAlign w:val="center"/>
          </w:tcPr>
          <w:p w:rsidR="00A76D82" w:rsidRDefault="00936D04">
            <w:pPr>
              <w:spacing w:after="20"/>
              <w:ind w:left="20"/>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A76D82" w:rsidRDefault="00A76D82">
            <w:pPr>
              <w:spacing w:after="20"/>
              <w:ind w:left="20"/>
              <w:jc w:val="both"/>
              <w:rPr>
                <w:rFonts w:ascii="Times New Roman" w:eastAsia="Times New Roman" w:hAnsi="Times New Roman" w:cs="Times New Roman"/>
                <w:b/>
                <w:bCs/>
              </w:rPr>
            </w:pPr>
          </w:p>
          <w:p w:rsidR="00A76D82" w:rsidRDefault="00936D04">
            <w:pPr>
              <w:ind w:left="20"/>
              <w:jc w:val="both"/>
              <w:rPr>
                <w:rFonts w:ascii="Times New Roman" w:eastAsia="Times New Roman" w:hAnsi="Times New Roman" w:cs="Times New Roman"/>
              </w:rPr>
            </w:pPr>
            <w:r>
              <w:rPr>
                <w:rFonts w:ascii="Times New Roman" w:eastAsia="Times New Roman" w:hAnsi="Times New Roman" w:cs="Times New Roman"/>
              </w:rPr>
              <w:t>1.Маңғыстау облысының Ақтау және Жаңаөзен қалаларында жас авторлардың қатысуымен кемінде 2 әдеби-музыкалық кеш ұйымдастыру және кемінде 3 жас жазушының жинақтарын шығару;</w:t>
            </w:r>
          </w:p>
          <w:p w:rsidR="00A76D82" w:rsidRDefault="00A76D82">
            <w:pPr>
              <w:ind w:left="20"/>
              <w:jc w:val="both"/>
              <w:rPr>
                <w:rFonts w:ascii="Times New Roman" w:eastAsia="Times New Roman" w:hAnsi="Times New Roman" w:cs="Times New Roman"/>
              </w:rPr>
            </w:pPr>
          </w:p>
          <w:p w:rsidR="00A76D82" w:rsidRDefault="00936D04">
            <w:pPr>
              <w:ind w:left="20"/>
              <w:jc w:val="both"/>
              <w:rPr>
                <w:rFonts w:ascii="Times New Roman" w:eastAsia="Times New Roman" w:hAnsi="Times New Roman" w:cs="Times New Roman"/>
              </w:rPr>
            </w:pPr>
            <w:r>
              <w:rPr>
                <w:rFonts w:ascii="Times New Roman" w:eastAsia="Times New Roman" w:hAnsi="Times New Roman" w:cs="Times New Roman"/>
              </w:rPr>
              <w:t>2.Қорытынды сауалнама нәтижелері бойынша қатысушылардың кемінде 70%-ы әдеби шығармашылық және көпшілік алдында сөйлеу дағдыларының жақсарғанын атап өтеді.</w:t>
            </w:r>
          </w:p>
          <w:p w:rsidR="00A76D82" w:rsidRDefault="00A76D82">
            <w:pPr>
              <w:ind w:left="20"/>
              <w:jc w:val="both"/>
              <w:rPr>
                <w:rFonts w:ascii="Times New Roman" w:eastAsia="Times New Roman" w:hAnsi="Times New Roman" w:cs="Times New Roman"/>
              </w:rPr>
            </w:pPr>
          </w:p>
          <w:p w:rsidR="00A76D82" w:rsidRDefault="00936D04">
            <w:pPr>
              <w:ind w:left="20"/>
              <w:jc w:val="both"/>
              <w:rPr>
                <w:rFonts w:ascii="Times New Roman" w:eastAsia="Times New Roman" w:hAnsi="Times New Roman" w:cs="Times New Roman"/>
              </w:rPr>
            </w:pPr>
            <w:r>
              <w:rPr>
                <w:rFonts w:ascii="Times New Roman" w:eastAsia="Times New Roman" w:hAnsi="Times New Roman" w:cs="Times New Roman"/>
                <w:b/>
                <w:bCs/>
              </w:rPr>
              <w:t>Күтілетін нәтиже:</w:t>
            </w:r>
          </w:p>
          <w:p w:rsidR="00A76D82" w:rsidRDefault="00936D04">
            <w:pPr>
              <w:ind w:left="20"/>
              <w:jc w:val="both"/>
              <w:rPr>
                <w:rFonts w:ascii="Times New Roman" w:eastAsia="Times New Roman" w:hAnsi="Times New Roman" w:cs="Times New Roman"/>
              </w:rPr>
            </w:pPr>
            <w:r>
              <w:rPr>
                <w:rFonts w:ascii="Times New Roman" w:eastAsia="Times New Roman" w:hAnsi="Times New Roman" w:cs="Times New Roman"/>
              </w:rPr>
              <w:t xml:space="preserve">                                                               1.Жас авторларға арналған белгілі жазушылар мен әдебиетшілердің қатысуымен жалпы қамтуы кемінде 100 адамды құрайтын кемінде 3 шеберлік сабағын өткізу;</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2.Жас авторларды қолдау мақсатында 3 жас жазушының кітаптарын басып шығару және оларды таныстырумен облыс орталығында қамтуы кемінде 100 адамды құрайтын 1 қорытынды іс-шара өткізу;</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 xml:space="preserve">3.Жоба аясында басып шығарылған кітаптарды (кемінде </w:t>
            </w:r>
            <w:r>
              <w:rPr>
                <w:rFonts w:ascii="Times New Roman" w:eastAsia="Times New Roman" w:hAnsi="Times New Roman" w:cs="Times New Roman"/>
              </w:rPr>
              <w:lastRenderedPageBreak/>
              <w:t>450 дана) облыстық кітапханаға тапсыру;</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4.Жас авторлардың танымалдылығын арттыру мақсатында әлеуметтік желілерде (TikTok, Instagram) кемінде 30 000 қаралымды қамтитын жұмыстар жүргізу.</w:t>
            </w:r>
          </w:p>
        </w:tc>
        <w:tc>
          <w:tcPr>
            <w:tcW w:w="1410" w:type="dxa"/>
          </w:tcPr>
          <w:p w:rsidR="00A76D82" w:rsidRDefault="00A76D82">
            <w:pPr>
              <w:jc w:val="both"/>
              <w:rPr>
                <w:rFonts w:ascii="Times New Roman" w:eastAsia="Times New Roman" w:hAnsi="Times New Roman" w:cs="Times New Roman"/>
                <w:b/>
                <w:bCs/>
              </w:rPr>
            </w:pPr>
          </w:p>
        </w:tc>
      </w:tr>
      <w:tr w:rsidR="00A76D82">
        <w:trPr>
          <w:trHeight w:val="1210"/>
        </w:trPr>
        <w:tc>
          <w:tcPr>
            <w:tcW w:w="495"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3</w:t>
            </w:r>
          </w:p>
        </w:tc>
        <w:tc>
          <w:tcPr>
            <w:tcW w:w="1620"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color w:val="000000"/>
              </w:rPr>
              <w:t>Мәдениет пен өнерді дамыту</w:t>
            </w:r>
          </w:p>
        </w:tc>
        <w:tc>
          <w:tcPr>
            <w:tcW w:w="1215" w:type="dxa"/>
          </w:tcPr>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Отбасылық ұлттық дәстүрлерді сақтау және насихаттауға бағытталған іс-шараларды өткізу</w:t>
            </w:r>
          </w:p>
          <w:p w:rsidR="00A76D82" w:rsidRDefault="00A76D82">
            <w:pPr>
              <w:jc w:val="both"/>
              <w:rPr>
                <w:rFonts w:ascii="Times New Roman" w:eastAsia="Times New Roman" w:hAnsi="Times New Roman" w:cs="Times New Roman"/>
              </w:rPr>
            </w:pPr>
          </w:p>
        </w:tc>
        <w:tc>
          <w:tcPr>
            <w:tcW w:w="3960" w:type="dxa"/>
          </w:tcPr>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Маңғыстау облысында халықтың отбасылық және ұлттық дәстүрлерді сақтау мен орындауға қатысу деңгейінің төмендеуі байқалады.</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Жастар арасында қазақ мәдени тәжірибелерін жеткілікті дәрежеде насихаттамау және қазіргі коммуникациялық арналарының (әлеуметтік желілер, БАҚ) шектеулі қолданылуы мақсатты аудиторияның қамтылуын азайтып, ұрпақтар арасындағы байланысты әлсіретеді.</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Халықты отбасылық және ұлттық құндылықтарды сақтауға қатысты хабардарлықты арттыру және белсенділікті күшейту жөніндегі жүйелі іс-шаралардың жоқтығы аймақтың мәдени мұрасын біртіндеп жоғалту қаупін тудырады.</w:t>
            </w:r>
          </w:p>
        </w:tc>
        <w:tc>
          <w:tcPr>
            <w:tcW w:w="1466" w:type="dxa"/>
          </w:tcPr>
          <w:p w:rsidR="00A76D82" w:rsidRDefault="00936D04">
            <w:pPr>
              <w:jc w:val="center"/>
              <w:rPr>
                <w:rFonts w:ascii="Times New Roman" w:eastAsia="Times New Roman" w:hAnsi="Times New Roman" w:cs="Times New Roman"/>
                <w:b/>
                <w:bCs/>
              </w:rPr>
            </w:pPr>
            <w:r>
              <w:rPr>
                <w:rFonts w:ascii="Times New Roman" w:eastAsia="Times New Roman" w:hAnsi="Times New Roman" w:cs="Times New Roman"/>
                <w:b/>
                <w:bCs/>
              </w:rPr>
              <w:t>12  387 000</w:t>
            </w:r>
            <w:r>
              <w:rPr>
                <w:rFonts w:ascii="Times New Roman" w:eastAsia="Times New Roman" w:hAnsi="Times New Roman" w:cs="Times New Roman"/>
                <w:b/>
                <w:bCs/>
              </w:rPr>
              <w:tab/>
            </w:r>
          </w:p>
          <w:p w:rsidR="00A76D82" w:rsidRDefault="00936D04">
            <w:pPr>
              <w:jc w:val="center"/>
              <w:rPr>
                <w:rFonts w:ascii="Times New Roman" w:eastAsia="Times New Roman" w:hAnsi="Times New Roman" w:cs="Times New Roman"/>
                <w:highlight w:val="yellow"/>
              </w:rPr>
            </w:pPr>
            <w:r>
              <w:rPr>
                <w:rFonts w:ascii="Times New Roman" w:eastAsia="Times New Roman" w:hAnsi="Times New Roman" w:cs="Times New Roman"/>
              </w:rPr>
              <w:tab/>
            </w:r>
          </w:p>
        </w:tc>
        <w:tc>
          <w:tcPr>
            <w:tcW w:w="1065" w:type="dxa"/>
          </w:tcPr>
          <w:p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A76D82" w:rsidRDefault="00936D04">
            <w:pPr>
              <w:jc w:val="center"/>
              <w:rPr>
                <w:rFonts w:ascii="Times New Roman" w:eastAsia="Times New Roman" w:hAnsi="Times New Roman" w:cs="Times New Roman"/>
                <w:highlight w:val="yellow"/>
              </w:rPr>
            </w:pPr>
            <w:r>
              <w:rPr>
                <w:rFonts w:ascii="Times New Roman" w:eastAsia="Times New Roman" w:hAnsi="Times New Roman" w:cs="Times New Roman"/>
              </w:rPr>
              <w:t>1 грант, 2026 жыл</w:t>
            </w:r>
          </w:p>
        </w:tc>
        <w:tc>
          <w:tcPr>
            <w:tcW w:w="1275" w:type="dxa"/>
          </w:tcPr>
          <w:p w:rsidR="00A76D82" w:rsidRDefault="00936D04">
            <w:pPr>
              <w:jc w:val="both"/>
              <w:rPr>
                <w:rFonts w:ascii="Times New Roman" w:eastAsia="Times New Roman" w:hAnsi="Times New Roman" w:cs="Times New Roman"/>
                <w:highlight w:val="yellow"/>
              </w:rPr>
            </w:pPr>
            <w:r>
              <w:rPr>
                <w:rFonts w:ascii="Times New Roman" w:eastAsia="Times New Roman" w:hAnsi="Times New Roman" w:cs="Times New Roman"/>
              </w:rPr>
              <w:t>Маңғыстау облысы</w:t>
            </w:r>
          </w:p>
        </w:tc>
        <w:tc>
          <w:tcPr>
            <w:tcW w:w="3411" w:type="dxa"/>
          </w:tcPr>
          <w:p w:rsidR="00A76D82" w:rsidRDefault="00936D04">
            <w:pP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1.Маңғыстау облысында отбасылық және ұлттық дәстүрлерді насихаттау деңгейін арттыру мақсатында кемінде 100 тұрғынды қамтитын мәдени іс-шараларды ұйымдастыру;</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2.Жобаны әлеуметтік желілер мен БАҚ арқылы насихаттау, ақпараттық қамтуы кемінде 50 000 қаралымды құрайды.</w:t>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color w:val="000000"/>
              </w:rPr>
              <w:t xml:space="preserve"> </w:t>
            </w:r>
          </w:p>
          <w:p w:rsidR="00A76D82" w:rsidRDefault="00A76D82">
            <w:pPr>
              <w:jc w:val="both"/>
              <w:rPr>
                <w:rFonts w:ascii="Times New Roman" w:eastAsia="Times New Roman" w:hAnsi="Times New Roman" w:cs="Times New Roman"/>
                <w:b/>
                <w:bCs/>
              </w:rPr>
            </w:pPr>
          </w:p>
          <w:p w:rsidR="00A76D82" w:rsidRDefault="00936D04">
            <w:pPr>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A76D82" w:rsidRDefault="00A76D82">
            <w:pPr>
              <w:jc w:val="both"/>
              <w:rPr>
                <w:rFonts w:ascii="Times New Roman" w:eastAsia="Times New Roman" w:hAnsi="Times New Roman" w:cs="Times New Roman"/>
                <w:b/>
                <w:bCs/>
              </w:rPr>
            </w:pP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 xml:space="preserve">1.Маңғыстау облысында отбасылық құндылықтарды, қазақ қыздарын, соның ішінде абысын-әйелдерді насихаттауға бағытталған, қатысушылар саны кемінде 100 адам болатын 1 республикалық байқауды ұйымдастыру, жеңімпаздарды марапаттау (I орын – 700 000 ₸, II орын – 500 000 ₸, III орын – 300 000 ₸, сондай-ақ 3 қатысушыға ынталандырушы сыйлықтар – әрқайсысына 100 000 ₸) </w:t>
            </w:r>
            <w:r>
              <w:rPr>
                <w:rFonts w:ascii="Times New Roman" w:eastAsia="Times New Roman" w:hAnsi="Times New Roman" w:cs="Times New Roman"/>
                <w:i/>
                <w:iCs/>
              </w:rPr>
              <w:t>(іс-шара бағдарламасы Тапсырыс берушімен келусі арқылы)</w:t>
            </w:r>
            <w:r>
              <w:rPr>
                <w:rFonts w:ascii="Times New Roman" w:eastAsia="Times New Roman" w:hAnsi="Times New Roman" w:cs="Times New Roman"/>
              </w:rPr>
              <w:t>;</w:t>
            </w:r>
            <w:r>
              <w:rPr>
                <w:rFonts w:ascii="Times New Roman" w:eastAsia="Times New Roman" w:hAnsi="Times New Roman" w:cs="Times New Roman"/>
              </w:rPr>
              <w:br/>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2.Отбасылық құндылықтарды насихаттауға бағытталған кемінде 2 шеберлік сабағын (әрқайсысында қатысушылар саны кемінде 25 адам) ұйымдастыру;</w:t>
            </w:r>
            <w:r>
              <w:rPr>
                <w:rFonts w:ascii="Times New Roman" w:eastAsia="Times New Roman" w:hAnsi="Times New Roman" w:cs="Times New Roman"/>
              </w:rPr>
              <w:br/>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3.Отбасылық құндылықтар, ата-аналар мен үлкен ұрпақтың рөлі, сондай-ақ ұлттық дәстүрлерді нығайту мақсатында (қатысушылар саны кемінде 50 адам) кемінде 3 дәріс өткізу;</w:t>
            </w:r>
            <w:r>
              <w:rPr>
                <w:rFonts w:ascii="Times New Roman" w:eastAsia="Times New Roman" w:hAnsi="Times New Roman" w:cs="Times New Roman"/>
              </w:rPr>
              <w:br/>
            </w:r>
          </w:p>
          <w:p w:rsidR="00A76D82" w:rsidRDefault="00936D04">
            <w:pPr>
              <w:jc w:val="both"/>
              <w:rPr>
                <w:rFonts w:ascii="Times New Roman" w:eastAsia="Times New Roman" w:hAnsi="Times New Roman" w:cs="Times New Roman"/>
              </w:rPr>
            </w:pPr>
            <w:r>
              <w:rPr>
                <w:rFonts w:ascii="Times New Roman" w:eastAsia="Times New Roman" w:hAnsi="Times New Roman" w:cs="Times New Roman"/>
              </w:rPr>
              <w:t>4.Ұлттық және отбасылық құндылықтар мен дәстүрлерді насихаттауға бағытталған кемінде 2 видеоролик жасау (</w:t>
            </w:r>
            <w:r>
              <w:rPr>
                <w:rFonts w:ascii="Times New Roman" w:eastAsia="Times New Roman" w:hAnsi="Times New Roman" w:cs="Times New Roman"/>
                <w:i/>
                <w:iCs/>
              </w:rPr>
              <w:t>Тапсырыс берушімен келусі арқылы)</w:t>
            </w:r>
            <w:r>
              <w:rPr>
                <w:rFonts w:ascii="Times New Roman" w:eastAsia="Times New Roman" w:hAnsi="Times New Roman" w:cs="Times New Roman"/>
              </w:rPr>
              <w:t xml:space="preserve"> және оларды әлеуметтік желілерде тарату арқылы жалпы қамтуы кемінде 10 000 қаралымға жету.</w:t>
            </w:r>
          </w:p>
        </w:tc>
        <w:tc>
          <w:tcPr>
            <w:tcW w:w="1410" w:type="dxa"/>
          </w:tcPr>
          <w:p w:rsidR="00A76D82" w:rsidRDefault="00A76D82">
            <w:pPr>
              <w:jc w:val="both"/>
              <w:rPr>
                <w:rFonts w:ascii="Times New Roman" w:eastAsia="Times New Roman" w:hAnsi="Times New Roman" w:cs="Times New Roman"/>
                <w:b/>
                <w:bCs/>
              </w:rPr>
            </w:pPr>
          </w:p>
        </w:tc>
      </w:tr>
      <w:tr w:rsidR="00A76D82">
        <w:trPr>
          <w:trHeight w:val="422"/>
        </w:trPr>
        <w:tc>
          <w:tcPr>
            <w:tcW w:w="7290" w:type="dxa"/>
            <w:gridSpan w:val="4"/>
            <w:vAlign w:val="center"/>
          </w:tcPr>
          <w:p w:rsidR="00A76D82" w:rsidRDefault="00936D04">
            <w:pPr>
              <w:tabs>
                <w:tab w:val="left" w:pos="396"/>
              </w:tabs>
              <w:jc w:val="center"/>
              <w:rPr>
                <w:rFonts w:ascii="Times New Roman" w:eastAsia="Times New Roman" w:hAnsi="Times New Roman" w:cs="Times New Roman"/>
                <w:b/>
                <w:bCs/>
              </w:rPr>
            </w:pPr>
            <w:r>
              <w:rPr>
                <w:rFonts w:ascii="Times New Roman" w:eastAsia="Times New Roman" w:hAnsi="Times New Roman" w:cs="Times New Roman"/>
                <w:b/>
                <w:bCs/>
              </w:rPr>
              <w:t>БАРЛЫҒЫ</w:t>
            </w:r>
          </w:p>
        </w:tc>
        <w:tc>
          <w:tcPr>
            <w:tcW w:w="1466" w:type="dxa"/>
            <w:vAlign w:val="center"/>
          </w:tcPr>
          <w:p w:rsidR="00A76D82" w:rsidRDefault="00936D04">
            <w:pPr>
              <w:jc w:val="center"/>
              <w:rPr>
                <w:rFonts w:ascii="Times New Roman" w:eastAsia="Times New Roman" w:hAnsi="Times New Roman" w:cs="Times New Roman"/>
                <w:b/>
                <w:bCs/>
              </w:rPr>
            </w:pPr>
            <w:r>
              <w:rPr>
                <w:rFonts w:ascii="Times New Roman" w:eastAsia="Times New Roman" w:hAnsi="Times New Roman" w:cs="Times New Roman"/>
                <w:b/>
                <w:bCs/>
              </w:rPr>
              <w:t>37 161 000</w:t>
            </w:r>
          </w:p>
        </w:tc>
        <w:tc>
          <w:tcPr>
            <w:tcW w:w="1065" w:type="dxa"/>
            <w:vAlign w:val="center"/>
          </w:tcPr>
          <w:p w:rsidR="00A76D82" w:rsidRDefault="00A76D82">
            <w:pPr>
              <w:jc w:val="center"/>
              <w:rPr>
                <w:rFonts w:ascii="Times New Roman" w:eastAsia="Times New Roman" w:hAnsi="Times New Roman" w:cs="Times New Roman"/>
              </w:rPr>
            </w:pPr>
          </w:p>
        </w:tc>
        <w:tc>
          <w:tcPr>
            <w:tcW w:w="1275" w:type="dxa"/>
          </w:tcPr>
          <w:p w:rsidR="00A76D82" w:rsidRDefault="00A76D82">
            <w:pPr>
              <w:jc w:val="center"/>
              <w:rPr>
                <w:rFonts w:ascii="Times New Roman" w:eastAsia="Times New Roman" w:hAnsi="Times New Roman" w:cs="Times New Roman"/>
                <w:b/>
                <w:bCs/>
              </w:rPr>
            </w:pPr>
          </w:p>
        </w:tc>
        <w:tc>
          <w:tcPr>
            <w:tcW w:w="3411" w:type="dxa"/>
            <w:vAlign w:val="center"/>
          </w:tcPr>
          <w:p w:rsidR="00A76D82" w:rsidRDefault="00A76D82">
            <w:pPr>
              <w:jc w:val="center"/>
              <w:rPr>
                <w:rFonts w:ascii="Times New Roman" w:eastAsia="Times New Roman" w:hAnsi="Times New Roman" w:cs="Times New Roman"/>
                <w:b/>
                <w:bCs/>
              </w:rPr>
            </w:pPr>
            <w:bookmarkStart w:id="1" w:name="_heading=h.yx6vsyjdhvi7" w:colFirst="0" w:colLast="0"/>
            <w:bookmarkEnd w:id="1"/>
          </w:p>
        </w:tc>
        <w:tc>
          <w:tcPr>
            <w:tcW w:w="1410" w:type="dxa"/>
          </w:tcPr>
          <w:p w:rsidR="00A76D82" w:rsidRDefault="00A76D82">
            <w:pPr>
              <w:jc w:val="center"/>
              <w:rPr>
                <w:rFonts w:ascii="Times New Roman" w:eastAsia="Times New Roman" w:hAnsi="Times New Roman" w:cs="Times New Roman"/>
                <w:b/>
                <w:bCs/>
              </w:rPr>
            </w:pPr>
          </w:p>
        </w:tc>
      </w:tr>
    </w:tbl>
    <w:p w:rsidR="00A76D82" w:rsidRDefault="00A76D82">
      <w:pPr>
        <w:rPr>
          <w:rFonts w:ascii="Times New Roman" w:eastAsia="Times New Roman" w:hAnsi="Times New Roman" w:cs="Times New Roman"/>
          <w:b/>
          <w:bCs/>
        </w:rPr>
      </w:pPr>
    </w:p>
    <w:sectPr w:rsidR="00A76D82">
      <w:headerReference w:type="default" r:id="rId8"/>
      <w:pgSz w:w="16838" w:h="11906" w:orient="landscape"/>
      <w:pgMar w:top="850" w:right="1134" w:bottom="1560"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8EC" w:rsidRDefault="00E468EC">
      <w:pPr>
        <w:spacing w:after="0" w:line="240" w:lineRule="auto"/>
      </w:pPr>
      <w:r>
        <w:separator/>
      </w:r>
    </w:p>
  </w:endnote>
  <w:endnote w:type="continuationSeparator" w:id="0">
    <w:p w:rsidR="00E468EC" w:rsidRDefault="00E46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embedRegular r:id="rId1" w:fontKey="{DF1C6290-4931-4474-B4BC-C10BCE6189B2}"/>
    <w:embedBold r:id="rId2" w:fontKey="{67B45DE2-A5C5-4676-B8A5-A5C8461CFF23}"/>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2DF2EB1A-3CAE-407F-87E8-6BF9DF802D0B}"/>
  </w:font>
  <w:font w:name="Georgia">
    <w:panose1 w:val="02040502050405020303"/>
    <w:charset w:val="CC"/>
    <w:family w:val="roman"/>
    <w:pitch w:val="variable"/>
    <w:sig w:usb0="00000287" w:usb1="00000000" w:usb2="00000000" w:usb3="00000000" w:csb0="0000009F" w:csb1="00000000"/>
    <w:embedItalic r:id="rId4" w:fontKey="{FAB1F62E-AA45-4D3A-B731-6823F48D45B4}"/>
  </w:font>
  <w:font w:name="Cambria">
    <w:panose1 w:val="02040503050406030204"/>
    <w:charset w:val="CC"/>
    <w:family w:val="roman"/>
    <w:pitch w:val="variable"/>
    <w:sig w:usb0="E00006FF" w:usb1="420024FF" w:usb2="02000000" w:usb3="00000000" w:csb0="0000019F" w:csb1="00000000"/>
    <w:embedRegular r:id="rId5" w:fontKey="{C71A8E0D-6E3B-4C01-BC89-ADECC26C08A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8EC" w:rsidRDefault="00E468EC">
      <w:pPr>
        <w:spacing w:after="0" w:line="240" w:lineRule="auto"/>
      </w:pPr>
      <w:r>
        <w:separator/>
      </w:r>
    </w:p>
  </w:footnote>
  <w:footnote w:type="continuationSeparator" w:id="0">
    <w:p w:rsidR="00E468EC" w:rsidRDefault="00E46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D82" w:rsidRDefault="00A76D8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D82"/>
    <w:rsid w:val="001E1F2F"/>
    <w:rsid w:val="00215C7E"/>
    <w:rsid w:val="002C271E"/>
    <w:rsid w:val="00910E29"/>
    <w:rsid w:val="00936D04"/>
    <w:rsid w:val="00965368"/>
    <w:rsid w:val="00A76D82"/>
    <w:rsid w:val="00D833FD"/>
    <w:rsid w:val="00DB0FCE"/>
    <w:rsid w:val="00E46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557430-89E6-4B4A-AAF7-D6F03DBBA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paragraph" w:styleId="a5">
    <w:name w:val="No Spacing"/>
    <w:uiPriority w:val="1"/>
    <w:qFormat/>
    <w:rsid w:val="00085EDB"/>
    <w:pPr>
      <w:spacing w:after="0" w:line="240" w:lineRule="auto"/>
    </w:pPr>
  </w:style>
  <w:style w:type="paragraph" w:styleId="a6">
    <w:name w:val="List Paragraph"/>
    <w:aliases w:val="маркированный,Абзац списка1,Абзац списка11,References,List Paragraph (numbered (a)),Bullets,NUMBERED PARAGRAPH,List Paragraph 1,List_Paragraph,Multilevel para_II,Akapit z listą BS,IBL List Paragraph,List Paragraph nowy"/>
    <w:link w:val="a7"/>
    <w:uiPriority w:val="34"/>
    <w:qFormat/>
    <w:rsid w:val="00891EC7"/>
    <w:pPr>
      <w:ind w:left="720"/>
      <w:contextualSpacing/>
    </w:pPr>
    <w:rPr>
      <w:rFonts w:eastAsia="Times New Roman" w:cs="Times New Roman"/>
      <w:lang w:val="ru-RU"/>
    </w:rPr>
  </w:style>
  <w:style w:type="character" w:customStyle="1" w:styleId="a7">
    <w:name w:val="Абзац списка Знак"/>
    <w:aliases w:val="маркированный Знак,Абзац списка1 Знак,Абзац списка11 Знак,References Знак,List Paragraph (numbered (a)) Знак,Bullets Знак,NUMBERED PARAGRAPH Знак,List Paragraph 1 Знак,List_Paragraph Знак,Multilevel para_II Знак,Akapit z listą BS Знак"/>
    <w:link w:val="a6"/>
    <w:uiPriority w:val="34"/>
    <w:locked/>
    <w:rsid w:val="00891EC7"/>
    <w:rPr>
      <w:rFonts w:eastAsia="Times New Roman" w:cs="Times New Roman"/>
      <w:lang w:val="ru-RU"/>
    </w:rPr>
  </w:style>
  <w:style w:type="paragraph" w:styleId="a8">
    <w:name w:val="header"/>
    <w:link w:val="a9"/>
    <w:uiPriority w:val="99"/>
    <w:unhideWhenUsed/>
    <w:rsid w:val="009602E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02E4"/>
  </w:style>
  <w:style w:type="paragraph" w:styleId="aa">
    <w:name w:val="footer"/>
    <w:link w:val="ab"/>
    <w:uiPriority w:val="99"/>
    <w:unhideWhenUsed/>
    <w:rsid w:val="009602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02E4"/>
  </w:style>
  <w:style w:type="paragraph" w:styleId="ac">
    <w:name w:val="Normal (Web)"/>
    <w:uiPriority w:val="99"/>
    <w:semiHidden/>
    <w:unhideWhenUsed/>
    <w:rsid w:val="00415C01"/>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paragraph" w:styleId="ae">
    <w:name w:val="Balloon Text"/>
    <w:link w:val="af"/>
    <w:uiPriority w:val="99"/>
    <w:semiHidden/>
    <w:unhideWhenUsed/>
    <w:rsid w:val="0006188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61889"/>
    <w:rPr>
      <w:rFonts w:ascii="Segoe UI" w:hAnsi="Segoe UI" w:cs="Segoe UI"/>
      <w:sz w:val="18"/>
      <w:szCs w:val="18"/>
    </w:rPr>
  </w:style>
  <w:style w:type="character" w:customStyle="1" w:styleId="30">
    <w:name w:val="Заголовок 3 Знак"/>
    <w:basedOn w:val="a0"/>
    <w:uiPriority w:val="9"/>
    <w:rsid w:val="001D0B2B"/>
    <w:rPr>
      <w:rFonts w:ascii="Times New Roman" w:eastAsia="Times New Roman" w:hAnsi="Times New Roman" w:cs="Times New Roman"/>
      <w:b/>
      <w:bCs/>
      <w:sz w:val="27"/>
      <w:szCs w:val="27"/>
    </w:rPr>
  </w:style>
  <w:style w:type="paragraph" w:styleId="af0">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cSEAaC3AHpTffh2MtTOce9ounw==">CgMxLjAyDmgueXg2dnN5amRodmk3OAByITF1N0RoampEenM4NGJBMnhKRjlwbVVHSjFNY3ZKalFWbg==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CB4490-24D9-4EC8-B18F-517F3685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965</Words>
  <Characters>5507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Учетная запись Майкрософт</cp:lastModifiedBy>
  <cp:revision>5</cp:revision>
  <cp:lastPrinted>2026-03-19T04:23:00Z</cp:lastPrinted>
  <dcterms:created xsi:type="dcterms:W3CDTF">2026-03-19T04:42:00Z</dcterms:created>
  <dcterms:modified xsi:type="dcterms:W3CDTF">2026-04-15T07:33:00Z</dcterms:modified>
</cp:coreProperties>
</file>