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7AD0E" w14:textId="530E1117" w:rsidR="0054170C" w:rsidRPr="0054170C" w:rsidRDefault="0054170C" w:rsidP="0054170C">
      <w:pPr>
        <w:spacing w:after="0" w:line="240" w:lineRule="auto"/>
        <w:ind w:left="11340" w:hanging="6"/>
        <w:rPr>
          <w:rFonts w:ascii="Times New Roman" w:hAnsi="Times New Roman" w:cs="Times New Roman"/>
          <w:sz w:val="24"/>
          <w:szCs w:val="24"/>
          <w:lang w:eastAsia="en-US"/>
        </w:rPr>
      </w:pPr>
      <w:r w:rsidRPr="0054170C">
        <w:rPr>
          <w:rFonts w:ascii="Times New Roman" w:hAnsi="Times New Roman" w:cs="Times New Roman"/>
          <w:sz w:val="24"/>
          <w:szCs w:val="24"/>
          <w:lang w:eastAsia="en-US"/>
        </w:rPr>
        <w:t xml:space="preserve">Маңғыстау облысының балық шаруашылығы басқармасының </w:t>
      </w:r>
      <w:r>
        <w:rPr>
          <w:rFonts w:ascii="Times New Roman" w:hAnsi="Times New Roman" w:cs="Times New Roman"/>
          <w:sz w:val="24"/>
          <w:szCs w:val="24"/>
          <w:lang w:eastAsia="en-US"/>
        </w:rPr>
        <w:t xml:space="preserve">                  </w:t>
      </w:r>
      <w:r w:rsidRPr="0054170C">
        <w:rPr>
          <w:rFonts w:ascii="Times New Roman" w:hAnsi="Times New Roman" w:cs="Times New Roman"/>
          <w:sz w:val="24"/>
          <w:szCs w:val="24"/>
          <w:lang w:eastAsia="en-US"/>
        </w:rPr>
        <w:t>2026</w:t>
      </w:r>
      <w:r>
        <w:rPr>
          <w:rFonts w:ascii="Times New Roman" w:hAnsi="Times New Roman" w:cs="Times New Roman"/>
          <w:sz w:val="24"/>
          <w:szCs w:val="24"/>
          <w:lang w:eastAsia="en-US"/>
        </w:rPr>
        <w:t xml:space="preserve"> жылғы </w:t>
      </w:r>
      <w:r w:rsidR="003C5B77">
        <w:rPr>
          <w:rFonts w:ascii="Times New Roman" w:hAnsi="Times New Roman" w:cs="Times New Roman"/>
          <w:sz w:val="24"/>
          <w:szCs w:val="24"/>
          <w:lang w:eastAsia="en-US"/>
        </w:rPr>
        <w:t>«</w:t>
      </w:r>
      <w:r w:rsidR="003C5B77">
        <w:rPr>
          <w:rFonts w:ascii="Times New Roman" w:hAnsi="Times New Roman" w:cs="Times New Roman"/>
          <w:sz w:val="24"/>
          <w:szCs w:val="24"/>
          <w:lang w:val="ru-RU" w:eastAsia="en-US"/>
        </w:rPr>
        <w:t>31</w:t>
      </w:r>
      <w:r w:rsidR="003C5B77">
        <w:rPr>
          <w:rFonts w:ascii="Times New Roman" w:hAnsi="Times New Roman" w:cs="Times New Roman"/>
          <w:sz w:val="24"/>
          <w:szCs w:val="24"/>
          <w:lang w:eastAsia="en-US"/>
        </w:rPr>
        <w:t xml:space="preserve">» наурыздағы </w:t>
      </w:r>
      <w:r w:rsidR="003C5B77">
        <w:rPr>
          <w:rFonts w:ascii="Times New Roman" w:hAnsi="Times New Roman" w:cs="Times New Roman"/>
          <w:sz w:val="24"/>
          <w:szCs w:val="24"/>
          <w:lang w:val="ru-RU" w:eastAsia="en-US"/>
        </w:rPr>
        <w:t>№20-Б</w:t>
      </w:r>
      <w:r w:rsidRPr="0054170C">
        <w:rPr>
          <w:rFonts w:ascii="Times New Roman" w:hAnsi="Times New Roman" w:cs="Times New Roman"/>
          <w:sz w:val="24"/>
          <w:szCs w:val="24"/>
          <w:lang w:eastAsia="en-US"/>
        </w:rPr>
        <w:t xml:space="preserve"> бұйрығымен бекітілген</w:t>
      </w:r>
    </w:p>
    <w:p w14:paraId="7DC6E83F" w14:textId="77777777" w:rsidR="0054170C" w:rsidRPr="0054170C" w:rsidRDefault="0054170C" w:rsidP="0054170C">
      <w:pPr>
        <w:rPr>
          <w:rFonts w:ascii="Times New Roman" w:eastAsia="Times New Roman" w:hAnsi="Times New Roman" w:cs="Times New Roman"/>
          <w:b/>
          <w:sz w:val="28"/>
          <w:szCs w:val="28"/>
        </w:rPr>
      </w:pPr>
    </w:p>
    <w:p w14:paraId="52C8A3E2" w14:textId="77777777" w:rsidR="0054170C" w:rsidRPr="0054170C" w:rsidRDefault="0054170C" w:rsidP="0054170C">
      <w:pPr>
        <w:jc w:val="center"/>
        <w:rPr>
          <w:rFonts w:ascii="Times New Roman" w:eastAsia="Times New Roman" w:hAnsi="Times New Roman" w:cs="Times New Roman"/>
          <w:b/>
          <w:sz w:val="24"/>
          <w:szCs w:val="24"/>
        </w:rPr>
      </w:pPr>
      <w:r w:rsidRPr="0054170C">
        <w:rPr>
          <w:rFonts w:ascii="Times New Roman" w:eastAsia="Times New Roman" w:hAnsi="Times New Roman" w:cs="Times New Roman"/>
          <w:b/>
          <w:sz w:val="24"/>
          <w:szCs w:val="24"/>
        </w:rPr>
        <w:t>Үкіметтік емес ұйымдарға арналған мемлекеттік гранттардың 2026 жылға арналған басым бағыттарының тізбесі</w:t>
      </w:r>
    </w:p>
    <w:tbl>
      <w:tblPr>
        <w:tblStyle w:val="a6"/>
        <w:tblW w:w="16239"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336"/>
        <w:gridCol w:w="2127"/>
        <w:gridCol w:w="2680"/>
        <w:gridCol w:w="1440"/>
        <w:gridCol w:w="1134"/>
        <w:gridCol w:w="1134"/>
        <w:gridCol w:w="3402"/>
        <w:gridCol w:w="1560"/>
      </w:tblGrid>
      <w:tr w:rsidR="00E22354" w:rsidRPr="00E22354" w14:paraId="0F764B78" w14:textId="07E9083A" w:rsidTr="00E22354">
        <w:trPr>
          <w:trHeight w:val="525"/>
        </w:trPr>
        <w:tc>
          <w:tcPr>
            <w:tcW w:w="426" w:type="dxa"/>
            <w:shd w:val="clear" w:color="auto" w:fill="auto"/>
            <w:vAlign w:val="center"/>
          </w:tcPr>
          <w:p w14:paraId="091AC4F7" w14:textId="77777777"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r w:rsidRPr="00E22354">
              <w:rPr>
                <w:rFonts w:ascii="Times New Roman" w:eastAsia="Times New Roman" w:hAnsi="Times New Roman" w:cs="Times New Roman"/>
                <w:b/>
                <w:bCs/>
                <w:color w:val="000000"/>
                <w:sz w:val="24"/>
                <w:szCs w:val="24"/>
              </w:rPr>
              <w:t>№</w:t>
            </w:r>
          </w:p>
        </w:tc>
        <w:tc>
          <w:tcPr>
            <w:tcW w:w="2336" w:type="dxa"/>
            <w:tcBorders>
              <w:right w:val="single" w:sz="5" w:space="0" w:color="000000"/>
            </w:tcBorders>
            <w:shd w:val="clear" w:color="auto" w:fill="auto"/>
            <w:vAlign w:val="center"/>
          </w:tcPr>
          <w:p w14:paraId="6302EA88" w14:textId="1DEA5B36"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r w:rsidRPr="00E22354">
              <w:rPr>
                <w:rFonts w:ascii="Times New Roman" w:eastAsia="Times New Roman" w:hAnsi="Times New Roman" w:cs="Times New Roman"/>
                <w:b/>
                <w:bCs/>
                <w:sz w:val="24"/>
                <w:szCs w:val="24"/>
              </w:rPr>
              <w:t>Заңның 5-бабының 1-бөлігіне сәйкес мемлекеттік грант секторы</w:t>
            </w:r>
          </w:p>
        </w:tc>
        <w:tc>
          <w:tcPr>
            <w:tcW w:w="21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1EC4318" w14:textId="4B1DA288" w:rsidR="00E22354" w:rsidRPr="00E22354" w:rsidRDefault="00E22354" w:rsidP="00E22354">
            <w:pPr>
              <w:spacing w:after="20" w:line="240" w:lineRule="auto"/>
              <w:ind w:left="20"/>
              <w:jc w:val="center"/>
              <w:rPr>
                <w:rFonts w:ascii="Times New Roman" w:eastAsia="Times New Roman" w:hAnsi="Times New Roman" w:cs="Times New Roman"/>
                <w:b/>
                <w:bCs/>
                <w:sz w:val="24"/>
                <w:szCs w:val="24"/>
              </w:rPr>
            </w:pPr>
            <w:r w:rsidRPr="00E22354">
              <w:rPr>
                <w:rFonts w:ascii="Times New Roman" w:eastAsia="Times New Roman" w:hAnsi="Times New Roman" w:cs="Times New Roman"/>
                <w:b/>
                <w:bCs/>
                <w:sz w:val="24"/>
                <w:szCs w:val="24"/>
              </w:rPr>
              <w:t>Мемлекеттік гранттың басым бағыты</w:t>
            </w:r>
          </w:p>
        </w:tc>
        <w:tc>
          <w:tcPr>
            <w:tcW w:w="268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FD6A178" w14:textId="44A2C56D" w:rsidR="00E22354" w:rsidRPr="00E22354" w:rsidRDefault="00E22354" w:rsidP="00E22354">
            <w:pPr>
              <w:spacing w:after="20" w:line="240" w:lineRule="auto"/>
              <w:ind w:left="20"/>
              <w:jc w:val="center"/>
              <w:rPr>
                <w:rFonts w:ascii="Times New Roman" w:eastAsia="Times New Roman" w:hAnsi="Times New Roman" w:cs="Times New Roman"/>
                <w:b/>
                <w:bCs/>
                <w:sz w:val="24"/>
                <w:szCs w:val="24"/>
              </w:rPr>
            </w:pPr>
            <w:r w:rsidRPr="00E22354">
              <w:rPr>
                <w:rFonts w:ascii="Times New Roman" w:eastAsia="Times New Roman" w:hAnsi="Times New Roman" w:cs="Times New Roman"/>
                <w:b/>
                <w:bCs/>
                <w:sz w:val="24"/>
                <w:szCs w:val="24"/>
              </w:rPr>
              <w:t>Мәселенің қысқаша сипаттамасы</w:t>
            </w:r>
          </w:p>
        </w:tc>
        <w:tc>
          <w:tcPr>
            <w:tcW w:w="1440" w:type="dxa"/>
            <w:tcBorders>
              <w:left w:val="single" w:sz="5" w:space="0" w:color="000000"/>
            </w:tcBorders>
            <w:shd w:val="clear" w:color="auto" w:fill="auto"/>
            <w:vAlign w:val="center"/>
          </w:tcPr>
          <w:p w14:paraId="505EC939" w14:textId="77777777"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r w:rsidRPr="00E22354">
              <w:rPr>
                <w:rFonts w:ascii="Times New Roman" w:eastAsia="Times New Roman" w:hAnsi="Times New Roman" w:cs="Times New Roman"/>
                <w:b/>
                <w:bCs/>
                <w:color w:val="000000"/>
                <w:sz w:val="24"/>
                <w:szCs w:val="24"/>
              </w:rPr>
              <w:t>Қаржыландыру көлемі</w:t>
            </w:r>
          </w:p>
          <w:p w14:paraId="47FD69D0" w14:textId="1018BC96"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r w:rsidRPr="00E22354">
              <w:rPr>
                <w:rFonts w:ascii="Times New Roman" w:eastAsia="Times New Roman" w:hAnsi="Times New Roman" w:cs="Times New Roman"/>
                <w:b/>
                <w:bCs/>
                <w:color w:val="000000"/>
                <w:sz w:val="24"/>
                <w:szCs w:val="24"/>
              </w:rPr>
              <w:t xml:space="preserve"> (мың теңге)</w:t>
            </w:r>
          </w:p>
        </w:tc>
        <w:tc>
          <w:tcPr>
            <w:tcW w:w="1134" w:type="dxa"/>
            <w:shd w:val="clear" w:color="auto" w:fill="auto"/>
            <w:vAlign w:val="center"/>
          </w:tcPr>
          <w:p w14:paraId="5FD12CA6" w14:textId="6667569A"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r w:rsidRPr="00E22354">
              <w:rPr>
                <w:rFonts w:ascii="Times New Roman" w:hAnsi="Times New Roman" w:cs="Times New Roman"/>
                <w:b/>
                <w:bCs/>
                <w:color w:val="000000"/>
                <w:sz w:val="24"/>
                <w:szCs w:val="24"/>
              </w:rPr>
              <w:t>Грант түрі және іске асыру мерзімі</w:t>
            </w:r>
          </w:p>
        </w:tc>
        <w:tc>
          <w:tcPr>
            <w:tcW w:w="1134" w:type="dxa"/>
            <w:vAlign w:val="center"/>
          </w:tcPr>
          <w:p w14:paraId="25724304" w14:textId="77777777" w:rsidR="00E22354" w:rsidRPr="00E22354" w:rsidRDefault="00E22354" w:rsidP="00E22354">
            <w:pPr>
              <w:pStyle w:val="a9"/>
              <w:spacing w:before="0" w:beforeAutospacing="0" w:after="0" w:afterAutospacing="0"/>
              <w:jc w:val="center"/>
              <w:rPr>
                <w:lang w:val="kk-KZ"/>
              </w:rPr>
            </w:pPr>
            <w:r w:rsidRPr="00E22354">
              <w:rPr>
                <w:b/>
                <w:bCs/>
                <w:color w:val="000000"/>
                <w:lang w:val="kk-KZ"/>
              </w:rPr>
              <w:t>Грантты іске асыру аумағы (осы Қағидалардың 6-тармағына сәйкес)</w:t>
            </w:r>
          </w:p>
          <w:p w14:paraId="7C85E73F" w14:textId="77777777"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p>
        </w:tc>
        <w:tc>
          <w:tcPr>
            <w:tcW w:w="3402" w:type="dxa"/>
            <w:shd w:val="clear" w:color="auto" w:fill="auto"/>
            <w:vAlign w:val="center"/>
          </w:tcPr>
          <w:p w14:paraId="76AABF35" w14:textId="05D94DAF"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r w:rsidRPr="00E22354">
              <w:rPr>
                <w:rFonts w:ascii="Times New Roman" w:eastAsia="Times New Roman" w:hAnsi="Times New Roman" w:cs="Times New Roman"/>
                <w:b/>
                <w:bCs/>
                <w:color w:val="000000"/>
                <w:sz w:val="24"/>
                <w:szCs w:val="24"/>
              </w:rPr>
              <w:t>Күтілетін нәтижелер</w:t>
            </w:r>
          </w:p>
        </w:tc>
        <w:tc>
          <w:tcPr>
            <w:tcW w:w="1560" w:type="dxa"/>
          </w:tcPr>
          <w:p w14:paraId="6C171574" w14:textId="77777777" w:rsidR="00E22354" w:rsidRPr="00E22354" w:rsidRDefault="00E22354" w:rsidP="00E22354">
            <w:pPr>
              <w:pStyle w:val="a9"/>
              <w:spacing w:before="0" w:beforeAutospacing="0" w:after="0" w:afterAutospacing="0"/>
              <w:jc w:val="center"/>
              <w:rPr>
                <w:lang w:val="kk-KZ"/>
              </w:rPr>
            </w:pPr>
            <w:r w:rsidRPr="00E22354">
              <w:rPr>
                <w:b/>
                <w:bCs/>
                <w:color w:val="000000"/>
                <w:lang w:val="kk-KZ"/>
              </w:rPr>
              <w:t>Материалдық-техникалық базаға қойылатын талаптар (ұзақ мерзімді гранттарды іске асыру кезінде ғана белгіленеді)</w:t>
            </w:r>
          </w:p>
          <w:p w14:paraId="11ED3D30" w14:textId="77777777"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p>
        </w:tc>
      </w:tr>
      <w:tr w:rsidR="00E22354" w:rsidRPr="00E22354" w14:paraId="1B80BC78" w14:textId="5551230B" w:rsidTr="00E22354">
        <w:trPr>
          <w:trHeight w:val="525"/>
        </w:trPr>
        <w:tc>
          <w:tcPr>
            <w:tcW w:w="426" w:type="dxa"/>
            <w:shd w:val="clear" w:color="auto" w:fill="auto"/>
            <w:vAlign w:val="center"/>
          </w:tcPr>
          <w:p w14:paraId="2F774FE9" w14:textId="163FFCD7" w:rsidR="00E22354" w:rsidRPr="00E22354" w:rsidRDefault="00E22354" w:rsidP="006421D2">
            <w:pPr>
              <w:spacing w:after="0" w:line="276" w:lineRule="auto"/>
              <w:jc w:val="center"/>
              <w:rPr>
                <w:rFonts w:ascii="Times New Roman" w:eastAsia="Times New Roman" w:hAnsi="Times New Roman" w:cs="Times New Roman"/>
                <w:color w:val="000000"/>
                <w:sz w:val="24"/>
                <w:szCs w:val="24"/>
              </w:rPr>
            </w:pPr>
            <w:r w:rsidRPr="00E22354">
              <w:rPr>
                <w:rFonts w:ascii="Times New Roman" w:eastAsia="Times New Roman" w:hAnsi="Times New Roman" w:cs="Times New Roman"/>
                <w:color w:val="000000"/>
                <w:sz w:val="24"/>
                <w:szCs w:val="24"/>
              </w:rPr>
              <w:t>1</w:t>
            </w:r>
          </w:p>
        </w:tc>
        <w:tc>
          <w:tcPr>
            <w:tcW w:w="2336" w:type="dxa"/>
            <w:shd w:val="clear" w:color="auto" w:fill="auto"/>
            <w:vAlign w:val="center"/>
          </w:tcPr>
          <w:p w14:paraId="0F417BE8" w14:textId="3EED639B" w:rsidR="00E22354" w:rsidRPr="00E22354" w:rsidRDefault="00E22354" w:rsidP="006421D2">
            <w:pPr>
              <w:spacing w:after="0" w:line="276" w:lineRule="auto"/>
              <w:jc w:val="center"/>
              <w:rPr>
                <w:rFonts w:ascii="Times New Roman" w:eastAsia="Times New Roman" w:hAnsi="Times New Roman" w:cs="Times New Roman"/>
                <w:sz w:val="24"/>
                <w:szCs w:val="24"/>
              </w:rPr>
            </w:pPr>
            <w:r w:rsidRPr="00E22354">
              <w:rPr>
                <w:rFonts w:ascii="Times New Roman" w:eastAsia="Times New Roman" w:hAnsi="Times New Roman" w:cs="Times New Roman"/>
                <w:sz w:val="24"/>
                <w:szCs w:val="24"/>
              </w:rPr>
              <w:t>Қоршаған ортаны қорғау</w:t>
            </w:r>
          </w:p>
        </w:tc>
        <w:tc>
          <w:tcPr>
            <w:tcW w:w="2127" w:type="dxa"/>
            <w:tcBorders>
              <w:top w:val="single" w:sz="5" w:space="0" w:color="000000"/>
              <w:bottom w:val="single" w:sz="5" w:space="0" w:color="000000"/>
            </w:tcBorders>
            <w:shd w:val="clear" w:color="auto" w:fill="auto"/>
            <w:tcMar>
              <w:top w:w="15" w:type="dxa"/>
              <w:left w:w="15" w:type="dxa"/>
              <w:bottom w:w="15" w:type="dxa"/>
              <w:right w:w="15" w:type="dxa"/>
            </w:tcMar>
            <w:vAlign w:val="center"/>
          </w:tcPr>
          <w:p w14:paraId="5E3B3A16" w14:textId="6BE1B933" w:rsidR="00E22354" w:rsidRPr="00E22354" w:rsidRDefault="00E22354" w:rsidP="006421D2">
            <w:pPr>
              <w:spacing w:after="20" w:line="240" w:lineRule="auto"/>
              <w:ind w:left="20"/>
              <w:jc w:val="center"/>
              <w:rPr>
                <w:rFonts w:ascii="Times New Roman" w:eastAsia="Times New Roman" w:hAnsi="Times New Roman" w:cs="Times New Roman"/>
                <w:sz w:val="24"/>
                <w:szCs w:val="24"/>
              </w:rPr>
            </w:pPr>
            <w:r w:rsidRPr="00E22354">
              <w:rPr>
                <w:rFonts w:ascii="Times New Roman" w:eastAsia="Times New Roman" w:hAnsi="Times New Roman" w:cs="Times New Roman"/>
                <w:sz w:val="24"/>
                <w:szCs w:val="24"/>
              </w:rPr>
              <w:t>Жергілікті қауымдастықтар арасында Каспий итбалығы популяциясын қорғау мәселелері бойынша социологиялық зерттеу жүргізу</w:t>
            </w:r>
          </w:p>
        </w:tc>
        <w:tc>
          <w:tcPr>
            <w:tcW w:w="2680" w:type="dxa"/>
            <w:tcBorders>
              <w:top w:val="single" w:sz="5" w:space="0" w:color="000000"/>
              <w:bottom w:val="single" w:sz="5" w:space="0" w:color="000000"/>
            </w:tcBorders>
            <w:shd w:val="clear" w:color="auto" w:fill="auto"/>
            <w:tcMar>
              <w:top w:w="15" w:type="dxa"/>
              <w:left w:w="15" w:type="dxa"/>
              <w:bottom w:w="15" w:type="dxa"/>
              <w:right w:w="15" w:type="dxa"/>
            </w:tcMar>
            <w:vAlign w:val="center"/>
          </w:tcPr>
          <w:p w14:paraId="213050C9" w14:textId="13988BA7" w:rsidR="00E22354" w:rsidRPr="00E22354" w:rsidRDefault="00E22354" w:rsidP="00581254">
            <w:pPr>
              <w:spacing w:after="20" w:line="240" w:lineRule="auto"/>
              <w:ind w:left="20"/>
              <w:jc w:val="center"/>
              <w:rPr>
                <w:rFonts w:ascii="Times New Roman" w:eastAsia="Times New Roman" w:hAnsi="Times New Roman" w:cs="Times New Roman"/>
                <w:sz w:val="24"/>
                <w:szCs w:val="24"/>
              </w:rPr>
            </w:pPr>
            <w:r w:rsidRPr="00E22354">
              <w:rPr>
                <w:rFonts w:ascii="Times New Roman" w:eastAsia="Times New Roman" w:hAnsi="Times New Roman" w:cs="Times New Roman"/>
                <w:sz w:val="24"/>
                <w:szCs w:val="24"/>
              </w:rPr>
              <w:t xml:space="preserve">Соңғы жылдары Каспий итбалығының саны күрт азайып, оның толық жойылып кету қаупі туындап отыр. Осыған байланысты оны сақтау және қорғау үшін ғылыми, құқықтық және әлеуметтік шараларды кешенді түрде жүзеге асыру қажет. Каспий итбалығын сақтау тек экологиялық мәселе ғана емес, сонымен қатар әлеуметтік, мәдени және экономикалық маңызы бар күрделі үдеріс. Бұл </w:t>
            </w:r>
            <w:r w:rsidRPr="00E22354">
              <w:rPr>
                <w:rFonts w:ascii="Times New Roman" w:eastAsia="Times New Roman" w:hAnsi="Times New Roman" w:cs="Times New Roman"/>
                <w:sz w:val="24"/>
                <w:szCs w:val="24"/>
              </w:rPr>
              <w:lastRenderedPageBreak/>
              <w:t>бағыттағы кез келген бастама жергілікті қауымдастықтардың қатысуымен және олардың пікірін ескере отырып қана тиімді болады. Сондықтан социологиялық зерттеулер жүргізу экологиялық жобаның тиімділігі мен тұрақтылығын қамтамасыз етудің маңызды құралы болып табылады. Мұндай зерттеулер халық пен табиғатты жақындастырып, үйлесімді дамуға жағдай жасайды.</w:t>
            </w:r>
          </w:p>
        </w:tc>
        <w:tc>
          <w:tcPr>
            <w:tcW w:w="1440" w:type="dxa"/>
            <w:shd w:val="clear" w:color="auto" w:fill="auto"/>
            <w:vAlign w:val="center"/>
          </w:tcPr>
          <w:p w14:paraId="45A8EC9B" w14:textId="7737AF8E" w:rsidR="00E22354" w:rsidRPr="00E22354" w:rsidRDefault="00E22354" w:rsidP="006421D2">
            <w:pPr>
              <w:spacing w:after="0" w:line="276" w:lineRule="auto"/>
              <w:jc w:val="center"/>
              <w:rPr>
                <w:rFonts w:ascii="Times New Roman" w:eastAsia="Times New Roman" w:hAnsi="Times New Roman" w:cs="Times New Roman"/>
                <w:sz w:val="24"/>
                <w:szCs w:val="24"/>
              </w:rPr>
            </w:pPr>
            <w:r w:rsidRPr="00E22354">
              <w:rPr>
                <w:rFonts w:ascii="Times New Roman" w:eastAsia="Times New Roman" w:hAnsi="Times New Roman" w:cs="Times New Roman"/>
                <w:sz w:val="24"/>
                <w:szCs w:val="24"/>
                <w:lang w:val="ru-RU"/>
              </w:rPr>
              <w:lastRenderedPageBreak/>
              <w:t>5 000,0</w:t>
            </w:r>
          </w:p>
          <w:p w14:paraId="5597ECFC" w14:textId="77777777" w:rsidR="00E22354" w:rsidRPr="00E22354" w:rsidRDefault="00E22354" w:rsidP="006421D2">
            <w:pPr>
              <w:spacing w:after="0" w:line="276" w:lineRule="auto"/>
              <w:jc w:val="center"/>
              <w:rPr>
                <w:rFonts w:ascii="Times New Roman" w:eastAsia="Times New Roman" w:hAnsi="Times New Roman" w:cs="Times New Roman"/>
                <w:color w:val="000000"/>
                <w:sz w:val="24"/>
                <w:szCs w:val="24"/>
              </w:rPr>
            </w:pPr>
          </w:p>
        </w:tc>
        <w:tc>
          <w:tcPr>
            <w:tcW w:w="1134" w:type="dxa"/>
            <w:shd w:val="clear" w:color="auto" w:fill="auto"/>
            <w:vAlign w:val="center"/>
          </w:tcPr>
          <w:p w14:paraId="67B8AF03" w14:textId="77777777" w:rsidR="00E22354" w:rsidRPr="00E22354" w:rsidRDefault="00E22354" w:rsidP="006421D2">
            <w:pPr>
              <w:spacing w:after="0" w:line="276" w:lineRule="auto"/>
              <w:jc w:val="center"/>
              <w:rPr>
                <w:rFonts w:ascii="Times New Roman" w:eastAsia="Times New Roman" w:hAnsi="Times New Roman" w:cs="Times New Roman"/>
                <w:sz w:val="24"/>
                <w:szCs w:val="24"/>
              </w:rPr>
            </w:pPr>
            <w:r w:rsidRPr="00E22354">
              <w:rPr>
                <w:rFonts w:ascii="Times New Roman" w:eastAsia="Times New Roman" w:hAnsi="Times New Roman" w:cs="Times New Roman"/>
                <w:sz w:val="24"/>
                <w:szCs w:val="24"/>
              </w:rPr>
              <w:t xml:space="preserve">Қысқа мерзімді  </w:t>
            </w:r>
          </w:p>
          <w:p w14:paraId="406B61B4" w14:textId="120D134D" w:rsidR="00E22354" w:rsidRPr="00E22354" w:rsidRDefault="00E22354" w:rsidP="006421D2">
            <w:pPr>
              <w:spacing w:after="0" w:line="276" w:lineRule="auto"/>
              <w:jc w:val="center"/>
              <w:rPr>
                <w:rFonts w:ascii="Times New Roman" w:eastAsia="Times New Roman" w:hAnsi="Times New Roman" w:cs="Times New Roman"/>
                <w:color w:val="000000"/>
                <w:sz w:val="24"/>
                <w:szCs w:val="24"/>
                <w:lang w:val="ru-RU"/>
              </w:rPr>
            </w:pPr>
            <w:r w:rsidRPr="00E22354">
              <w:rPr>
                <w:rFonts w:ascii="Times New Roman" w:eastAsia="Times New Roman" w:hAnsi="Times New Roman" w:cs="Times New Roman"/>
                <w:sz w:val="24"/>
                <w:szCs w:val="24"/>
              </w:rPr>
              <w:t>1 грант</w:t>
            </w:r>
            <w:r w:rsidRPr="00E22354">
              <w:rPr>
                <w:rFonts w:ascii="Times New Roman" w:eastAsia="Times New Roman" w:hAnsi="Times New Roman" w:cs="Times New Roman"/>
                <w:sz w:val="24"/>
                <w:szCs w:val="24"/>
                <w:lang w:val="ru-RU"/>
              </w:rPr>
              <w:t>, 2026 жыл</w:t>
            </w:r>
          </w:p>
        </w:tc>
        <w:tc>
          <w:tcPr>
            <w:tcW w:w="1134" w:type="dxa"/>
          </w:tcPr>
          <w:p w14:paraId="3EE7647B" w14:textId="28078CCC" w:rsidR="00E22354" w:rsidRPr="00E22354" w:rsidRDefault="00E22354" w:rsidP="008B0232">
            <w:pPr>
              <w:spacing w:after="0" w:line="240" w:lineRule="auto"/>
              <w:jc w:val="both"/>
              <w:rPr>
                <w:rFonts w:ascii="Times New Roman" w:eastAsia="Times New Roman" w:hAnsi="Times New Roman" w:cs="Times New Roman"/>
                <w:b/>
                <w:bCs/>
                <w:sz w:val="24"/>
                <w:szCs w:val="24"/>
              </w:rPr>
            </w:pPr>
            <w:r w:rsidRPr="00E22354">
              <w:rPr>
                <w:rFonts w:ascii="Times New Roman" w:eastAsia="Times New Roman" w:hAnsi="Times New Roman" w:cs="Times New Roman"/>
                <w:sz w:val="24"/>
                <w:szCs w:val="24"/>
              </w:rPr>
              <w:t>Маңғыстау облысы</w:t>
            </w:r>
          </w:p>
        </w:tc>
        <w:tc>
          <w:tcPr>
            <w:tcW w:w="3402" w:type="dxa"/>
            <w:shd w:val="clear" w:color="auto" w:fill="auto"/>
            <w:vAlign w:val="bottom"/>
          </w:tcPr>
          <w:p w14:paraId="68F50B7A" w14:textId="38055053" w:rsidR="00E22354" w:rsidRPr="00E22354" w:rsidRDefault="00E22354" w:rsidP="008B0232">
            <w:pPr>
              <w:spacing w:after="0" w:line="240" w:lineRule="auto"/>
              <w:jc w:val="both"/>
              <w:rPr>
                <w:rFonts w:ascii="Times New Roman" w:eastAsia="Times New Roman" w:hAnsi="Times New Roman" w:cs="Times New Roman"/>
                <w:b/>
                <w:bCs/>
                <w:sz w:val="24"/>
                <w:szCs w:val="24"/>
              </w:rPr>
            </w:pPr>
            <w:r w:rsidRPr="00E22354">
              <w:rPr>
                <w:rFonts w:ascii="Times New Roman" w:eastAsia="Times New Roman" w:hAnsi="Times New Roman" w:cs="Times New Roman"/>
                <w:b/>
                <w:bCs/>
                <w:sz w:val="24"/>
                <w:szCs w:val="24"/>
              </w:rPr>
              <w:t>Нысаналы индикатор:</w:t>
            </w:r>
          </w:p>
          <w:p w14:paraId="4A21077F" w14:textId="6CFC56E1" w:rsidR="00E22354" w:rsidRPr="00E22354" w:rsidRDefault="00E22354" w:rsidP="00CA02B2">
            <w:pPr>
              <w:tabs>
                <w:tab w:val="left" w:pos="593"/>
              </w:tabs>
              <w:spacing w:after="0" w:line="240" w:lineRule="auto"/>
              <w:jc w:val="both"/>
              <w:rPr>
                <w:rFonts w:ascii="Times New Roman" w:eastAsia="Times New Roman" w:hAnsi="Times New Roman" w:cs="Times New Roman"/>
                <w:sz w:val="24"/>
                <w:szCs w:val="24"/>
              </w:rPr>
            </w:pPr>
            <w:r w:rsidRPr="00E22354">
              <w:rPr>
                <w:rFonts w:ascii="Times New Roman" w:eastAsia="Times New Roman" w:hAnsi="Times New Roman" w:cs="Times New Roman"/>
                <w:sz w:val="24"/>
                <w:szCs w:val="24"/>
              </w:rPr>
              <w:t>1.Маңғыстау облысының 2 ауданында (қаласында) Каспий итбалығын сақтау және қорғау мәселелері бойынша кемінде 100 жергілікті тұрғынды тікелей қамти отырып, кешенді социологиялық зерттеу жүргізу;</w:t>
            </w:r>
          </w:p>
          <w:p w14:paraId="1E329075" w14:textId="045F093E" w:rsidR="00E22354" w:rsidRPr="00E22354" w:rsidRDefault="00E22354" w:rsidP="00CA02B2">
            <w:pPr>
              <w:tabs>
                <w:tab w:val="left" w:pos="593"/>
              </w:tabs>
              <w:spacing w:after="0" w:line="240" w:lineRule="auto"/>
              <w:jc w:val="both"/>
              <w:rPr>
                <w:rFonts w:ascii="Times New Roman" w:eastAsia="Times New Roman" w:hAnsi="Times New Roman" w:cs="Times New Roman"/>
                <w:sz w:val="24"/>
                <w:szCs w:val="24"/>
              </w:rPr>
            </w:pPr>
            <w:r w:rsidRPr="00E22354">
              <w:rPr>
                <w:rFonts w:ascii="Times New Roman" w:eastAsia="Times New Roman" w:hAnsi="Times New Roman" w:cs="Times New Roman"/>
                <w:sz w:val="24"/>
                <w:szCs w:val="24"/>
              </w:rPr>
              <w:t>2.Жобаның ақпараттық қамтуы кемінде 5 000 қаралым.</w:t>
            </w:r>
          </w:p>
          <w:p w14:paraId="736F24D4" w14:textId="77777777" w:rsidR="00E22354" w:rsidRPr="00E22354" w:rsidRDefault="00E22354" w:rsidP="00222646">
            <w:pPr>
              <w:pStyle w:val="a8"/>
              <w:tabs>
                <w:tab w:val="left" w:pos="593"/>
              </w:tabs>
              <w:spacing w:after="0" w:line="240" w:lineRule="auto"/>
              <w:ind w:left="310"/>
              <w:jc w:val="both"/>
              <w:rPr>
                <w:rFonts w:ascii="Times New Roman" w:eastAsia="Times New Roman" w:hAnsi="Times New Roman" w:cs="Times New Roman"/>
                <w:sz w:val="24"/>
                <w:szCs w:val="24"/>
              </w:rPr>
            </w:pPr>
          </w:p>
          <w:p w14:paraId="2DF4F118" w14:textId="4B7E9ED3" w:rsidR="00E22354" w:rsidRPr="00E22354" w:rsidRDefault="00E22354" w:rsidP="008B0232">
            <w:pPr>
              <w:spacing w:after="0" w:line="240" w:lineRule="auto"/>
              <w:jc w:val="both"/>
              <w:rPr>
                <w:rFonts w:ascii="Times New Roman" w:eastAsia="Times New Roman" w:hAnsi="Times New Roman" w:cs="Times New Roman"/>
                <w:b/>
                <w:bCs/>
                <w:sz w:val="24"/>
                <w:szCs w:val="24"/>
              </w:rPr>
            </w:pPr>
            <w:r w:rsidRPr="00E22354">
              <w:rPr>
                <w:rFonts w:ascii="Times New Roman" w:eastAsia="Times New Roman" w:hAnsi="Times New Roman" w:cs="Times New Roman"/>
                <w:b/>
                <w:bCs/>
                <w:sz w:val="24"/>
                <w:szCs w:val="24"/>
              </w:rPr>
              <w:t>Күтілетін нәтижелер:</w:t>
            </w:r>
          </w:p>
          <w:p w14:paraId="5F1AE70D" w14:textId="6D9F567D" w:rsidR="00E22354" w:rsidRPr="00E22354" w:rsidRDefault="00E22354" w:rsidP="00CA02B2">
            <w:pPr>
              <w:tabs>
                <w:tab w:val="left" w:pos="533"/>
              </w:tabs>
              <w:spacing w:after="0" w:line="240" w:lineRule="auto"/>
              <w:jc w:val="both"/>
              <w:rPr>
                <w:rFonts w:ascii="Times New Roman" w:eastAsia="Times New Roman" w:hAnsi="Times New Roman" w:cs="Times New Roman"/>
                <w:color w:val="000000"/>
                <w:sz w:val="24"/>
                <w:szCs w:val="24"/>
              </w:rPr>
            </w:pPr>
            <w:r w:rsidRPr="00E22354">
              <w:rPr>
                <w:rFonts w:ascii="Times New Roman" w:eastAsia="Times New Roman" w:hAnsi="Times New Roman" w:cs="Times New Roman"/>
                <w:color w:val="000000"/>
                <w:sz w:val="24"/>
                <w:szCs w:val="24"/>
              </w:rPr>
              <w:t xml:space="preserve">1.Жергілікті тұрғындардың экологиялық сауаттылық </w:t>
            </w:r>
            <w:r w:rsidRPr="00E22354">
              <w:rPr>
                <w:rFonts w:ascii="Times New Roman" w:eastAsia="Times New Roman" w:hAnsi="Times New Roman" w:cs="Times New Roman"/>
                <w:color w:val="000000"/>
                <w:sz w:val="24"/>
                <w:szCs w:val="24"/>
              </w:rPr>
              <w:lastRenderedPageBreak/>
              <w:t>деңгейін бағалау мақсатында сауалнамаға кемінде 100 адамды қамту;</w:t>
            </w:r>
          </w:p>
          <w:p w14:paraId="60D8EEDA" w14:textId="228FDC5F" w:rsidR="00E22354" w:rsidRPr="00E22354" w:rsidRDefault="00E22354" w:rsidP="00CA02B2">
            <w:pPr>
              <w:tabs>
                <w:tab w:val="left" w:pos="533"/>
              </w:tabs>
              <w:spacing w:after="0" w:line="240" w:lineRule="auto"/>
              <w:jc w:val="both"/>
              <w:rPr>
                <w:rFonts w:ascii="Times New Roman" w:eastAsia="Times New Roman" w:hAnsi="Times New Roman" w:cs="Times New Roman"/>
                <w:color w:val="000000"/>
                <w:sz w:val="24"/>
                <w:szCs w:val="24"/>
              </w:rPr>
            </w:pPr>
            <w:r w:rsidRPr="00E22354">
              <w:rPr>
                <w:rFonts w:ascii="Times New Roman" w:eastAsia="Times New Roman" w:hAnsi="Times New Roman" w:cs="Times New Roman"/>
                <w:color w:val="000000"/>
                <w:sz w:val="24"/>
                <w:szCs w:val="24"/>
              </w:rPr>
              <w:t xml:space="preserve">2.Сарапшылармен және/немесе жергілікті тұрғындармен кемінде 10 тереңдетілген сұхбат өткізу және алынған пікірлерді </w:t>
            </w:r>
            <w:r w:rsidRPr="00E22354">
              <w:rPr>
                <w:rFonts w:ascii="Times New Roman" w:hAnsi="Times New Roman" w:cs="Times New Roman"/>
                <w:sz w:val="24"/>
                <w:szCs w:val="24"/>
              </w:rPr>
              <w:t>объективті түрде тіркеу және құжаттау</w:t>
            </w:r>
            <w:r w:rsidRPr="00E22354">
              <w:rPr>
                <w:rFonts w:ascii="Times New Roman" w:eastAsia="Times New Roman" w:hAnsi="Times New Roman" w:cs="Times New Roman"/>
                <w:color w:val="000000"/>
                <w:sz w:val="24"/>
                <w:szCs w:val="24"/>
              </w:rPr>
              <w:t>;</w:t>
            </w:r>
          </w:p>
          <w:p w14:paraId="5C848F32" w14:textId="5B53DEFD" w:rsidR="00E22354" w:rsidRPr="00E22354" w:rsidRDefault="00E22354" w:rsidP="00CA02B2">
            <w:pPr>
              <w:tabs>
                <w:tab w:val="left" w:pos="533"/>
              </w:tabs>
              <w:spacing w:after="0" w:line="240" w:lineRule="auto"/>
              <w:jc w:val="both"/>
              <w:rPr>
                <w:rFonts w:ascii="Times New Roman" w:eastAsia="Times New Roman" w:hAnsi="Times New Roman" w:cs="Times New Roman"/>
                <w:color w:val="000000"/>
                <w:sz w:val="24"/>
                <w:szCs w:val="24"/>
              </w:rPr>
            </w:pPr>
            <w:r w:rsidRPr="00E22354">
              <w:rPr>
                <w:rFonts w:ascii="Times New Roman" w:eastAsia="Times New Roman" w:hAnsi="Times New Roman" w:cs="Times New Roman"/>
                <w:color w:val="000000"/>
                <w:sz w:val="24"/>
                <w:szCs w:val="24"/>
              </w:rPr>
              <w:t>3.Жалпы қамтуы кемінде 100 адам болатын кемінде 2 экологиялық ақпараттық-ағартушылық кездесу өткізу;</w:t>
            </w:r>
          </w:p>
          <w:p w14:paraId="2277D489" w14:textId="5E859298" w:rsidR="00E22354" w:rsidRPr="00E22354" w:rsidRDefault="00E22354" w:rsidP="00CA02B2">
            <w:pPr>
              <w:tabs>
                <w:tab w:val="left" w:pos="533"/>
              </w:tabs>
              <w:spacing w:after="0" w:line="240" w:lineRule="auto"/>
              <w:jc w:val="both"/>
              <w:rPr>
                <w:rFonts w:ascii="Times New Roman" w:eastAsia="Times New Roman" w:hAnsi="Times New Roman" w:cs="Times New Roman"/>
                <w:color w:val="000000"/>
                <w:sz w:val="24"/>
                <w:szCs w:val="24"/>
              </w:rPr>
            </w:pPr>
            <w:r w:rsidRPr="00E22354">
              <w:rPr>
                <w:rFonts w:ascii="Times New Roman" w:eastAsia="Times New Roman" w:hAnsi="Times New Roman" w:cs="Times New Roman"/>
                <w:color w:val="000000"/>
                <w:sz w:val="24"/>
                <w:szCs w:val="24"/>
              </w:rPr>
              <w:t>4.Каспий итбалығын қорғау мәселелері бойынша кемінде 1 бейнеролик дайындау (Тапсырыс берушімен келісім бойынша) және оны әлеуметтік желілерде орналастырып, кемінде 5 000 қаралым жинау;</w:t>
            </w:r>
          </w:p>
          <w:p w14:paraId="1BBA2920" w14:textId="4992A3BD" w:rsidR="00E22354" w:rsidRPr="00E22354" w:rsidRDefault="00E22354" w:rsidP="00CA02B2">
            <w:pPr>
              <w:tabs>
                <w:tab w:val="left" w:pos="533"/>
              </w:tabs>
              <w:spacing w:after="0" w:line="240" w:lineRule="auto"/>
              <w:jc w:val="both"/>
              <w:rPr>
                <w:rFonts w:ascii="Times New Roman" w:eastAsia="Times New Roman" w:hAnsi="Times New Roman" w:cs="Times New Roman"/>
                <w:color w:val="000000"/>
                <w:sz w:val="24"/>
                <w:szCs w:val="24"/>
              </w:rPr>
            </w:pPr>
            <w:r w:rsidRPr="00E22354">
              <w:rPr>
                <w:rFonts w:ascii="Times New Roman" w:eastAsia="Times New Roman" w:hAnsi="Times New Roman" w:cs="Times New Roman"/>
                <w:color w:val="000000"/>
                <w:sz w:val="24"/>
                <w:szCs w:val="24"/>
              </w:rPr>
              <w:t>5.Зерттеу нәтижелері негізінде кемінде 3 практикалық ұсыным әзірлеу;</w:t>
            </w:r>
          </w:p>
          <w:p w14:paraId="539FF233" w14:textId="6EAB79B8" w:rsidR="00E22354" w:rsidRPr="00E22354" w:rsidRDefault="00E22354" w:rsidP="00CA02B2">
            <w:pPr>
              <w:tabs>
                <w:tab w:val="left" w:pos="533"/>
              </w:tabs>
              <w:spacing w:after="0" w:line="240" w:lineRule="auto"/>
              <w:jc w:val="both"/>
              <w:rPr>
                <w:rFonts w:ascii="Times New Roman" w:eastAsia="Times New Roman" w:hAnsi="Times New Roman" w:cs="Times New Roman"/>
                <w:color w:val="000000"/>
                <w:sz w:val="24"/>
                <w:szCs w:val="24"/>
              </w:rPr>
            </w:pPr>
            <w:r w:rsidRPr="00E22354">
              <w:rPr>
                <w:rFonts w:ascii="Times New Roman" w:eastAsia="Times New Roman" w:hAnsi="Times New Roman" w:cs="Times New Roman"/>
                <w:color w:val="000000"/>
                <w:sz w:val="24"/>
                <w:szCs w:val="24"/>
              </w:rPr>
              <w:t xml:space="preserve">6.Халықтың экологиялық сауаттылық деңгейін талдауды, негізгі әлеуметтік топтардың ұстанымдарын және итбалықтар санының азаю себептерін қамтитын кемінде 1 </w:t>
            </w:r>
            <w:r w:rsidRPr="00E22354">
              <w:rPr>
                <w:rFonts w:ascii="Times New Roman" w:hAnsi="Times New Roman" w:cs="Times New Roman"/>
                <w:sz w:val="24"/>
                <w:szCs w:val="24"/>
              </w:rPr>
              <w:t xml:space="preserve">аналитикалық және есептік құжаттама </w:t>
            </w:r>
            <w:r w:rsidRPr="00E22354">
              <w:rPr>
                <w:rFonts w:ascii="Times New Roman" w:eastAsia="Times New Roman" w:hAnsi="Times New Roman" w:cs="Times New Roman"/>
                <w:color w:val="000000"/>
                <w:sz w:val="24"/>
                <w:szCs w:val="24"/>
              </w:rPr>
              <w:t>дайындау.</w:t>
            </w:r>
          </w:p>
          <w:p w14:paraId="72900E47" w14:textId="55E0292D" w:rsidR="00E22354" w:rsidRPr="00E22354" w:rsidRDefault="00E22354" w:rsidP="00581254">
            <w:pPr>
              <w:pStyle w:val="a8"/>
              <w:tabs>
                <w:tab w:val="left" w:pos="533"/>
              </w:tabs>
              <w:spacing w:after="0" w:line="240" w:lineRule="auto"/>
              <w:ind w:left="310"/>
              <w:jc w:val="both"/>
              <w:rPr>
                <w:rFonts w:ascii="Times New Roman" w:eastAsia="Times New Roman" w:hAnsi="Times New Roman" w:cs="Times New Roman"/>
                <w:color w:val="000000"/>
                <w:sz w:val="24"/>
                <w:szCs w:val="24"/>
              </w:rPr>
            </w:pPr>
          </w:p>
        </w:tc>
        <w:tc>
          <w:tcPr>
            <w:tcW w:w="1560" w:type="dxa"/>
          </w:tcPr>
          <w:p w14:paraId="24BA3736" w14:textId="77777777" w:rsidR="00E22354" w:rsidRPr="00E22354" w:rsidRDefault="00E22354" w:rsidP="008B0232">
            <w:pPr>
              <w:spacing w:after="0" w:line="240" w:lineRule="auto"/>
              <w:jc w:val="both"/>
              <w:rPr>
                <w:rFonts w:ascii="Times New Roman" w:eastAsia="Times New Roman" w:hAnsi="Times New Roman" w:cs="Times New Roman"/>
                <w:b/>
                <w:bCs/>
                <w:sz w:val="24"/>
                <w:szCs w:val="24"/>
              </w:rPr>
            </w:pPr>
          </w:p>
        </w:tc>
      </w:tr>
      <w:tr w:rsidR="00E22354" w:rsidRPr="00E22354" w14:paraId="72D0684D" w14:textId="16E4E0C5" w:rsidTr="009878B8">
        <w:trPr>
          <w:trHeight w:val="525"/>
        </w:trPr>
        <w:tc>
          <w:tcPr>
            <w:tcW w:w="426" w:type="dxa"/>
            <w:shd w:val="clear" w:color="auto" w:fill="auto"/>
            <w:vAlign w:val="center"/>
          </w:tcPr>
          <w:p w14:paraId="782F311A" w14:textId="403E5180" w:rsidR="00E22354" w:rsidRPr="00E22354" w:rsidRDefault="00E22354" w:rsidP="00E22354">
            <w:pPr>
              <w:spacing w:after="0" w:line="276" w:lineRule="auto"/>
              <w:jc w:val="center"/>
              <w:rPr>
                <w:rFonts w:ascii="Times New Roman" w:eastAsia="Times New Roman" w:hAnsi="Times New Roman" w:cs="Times New Roman"/>
                <w:color w:val="000000"/>
                <w:sz w:val="24"/>
                <w:szCs w:val="24"/>
              </w:rPr>
            </w:pPr>
            <w:r w:rsidRPr="00E22354">
              <w:rPr>
                <w:rFonts w:ascii="Times New Roman" w:eastAsia="Times New Roman" w:hAnsi="Times New Roman" w:cs="Times New Roman"/>
                <w:color w:val="000000"/>
                <w:sz w:val="24"/>
                <w:szCs w:val="24"/>
              </w:rPr>
              <w:t>2</w:t>
            </w:r>
          </w:p>
        </w:tc>
        <w:tc>
          <w:tcPr>
            <w:tcW w:w="2336" w:type="dxa"/>
            <w:shd w:val="clear" w:color="auto" w:fill="auto"/>
          </w:tcPr>
          <w:p w14:paraId="457B98DF" w14:textId="34A90D5D" w:rsidR="00E22354" w:rsidRPr="00E22354" w:rsidRDefault="00E22354" w:rsidP="00E22354">
            <w:pPr>
              <w:spacing w:after="0" w:line="276" w:lineRule="auto"/>
              <w:jc w:val="center"/>
              <w:rPr>
                <w:rFonts w:ascii="Times New Roman" w:eastAsia="Times New Roman" w:hAnsi="Times New Roman" w:cs="Times New Roman"/>
                <w:sz w:val="24"/>
                <w:szCs w:val="24"/>
              </w:rPr>
            </w:pPr>
            <w:r w:rsidRPr="00E22354">
              <w:rPr>
                <w:rFonts w:ascii="Times New Roman" w:eastAsia="Times New Roman" w:hAnsi="Times New Roman" w:cs="Times New Roman"/>
                <w:sz w:val="24"/>
                <w:szCs w:val="24"/>
              </w:rPr>
              <w:t>Қоршаған ортаны қорғау</w:t>
            </w:r>
          </w:p>
        </w:tc>
        <w:tc>
          <w:tcPr>
            <w:tcW w:w="2127" w:type="dxa"/>
            <w:tcBorders>
              <w:top w:val="single" w:sz="5" w:space="0" w:color="000000"/>
              <w:bottom w:val="single" w:sz="5" w:space="0" w:color="000000"/>
            </w:tcBorders>
            <w:shd w:val="clear" w:color="auto" w:fill="auto"/>
            <w:tcMar>
              <w:top w:w="15" w:type="dxa"/>
              <w:left w:w="15" w:type="dxa"/>
              <w:bottom w:w="15" w:type="dxa"/>
              <w:right w:w="15" w:type="dxa"/>
            </w:tcMar>
          </w:tcPr>
          <w:p w14:paraId="31A4888A" w14:textId="7DBB5E66" w:rsidR="00E22354" w:rsidRPr="00E22354" w:rsidRDefault="00E22354" w:rsidP="00E22354">
            <w:pPr>
              <w:spacing w:after="20" w:line="240" w:lineRule="auto"/>
              <w:ind w:left="20"/>
              <w:jc w:val="center"/>
              <w:rPr>
                <w:rFonts w:ascii="Times New Roman" w:eastAsia="Times New Roman" w:hAnsi="Times New Roman" w:cs="Times New Roman"/>
                <w:sz w:val="24"/>
                <w:szCs w:val="24"/>
              </w:rPr>
            </w:pPr>
            <w:r w:rsidRPr="00E22354">
              <w:rPr>
                <w:rFonts w:ascii="Times New Roman" w:eastAsia="Times New Roman" w:hAnsi="Times New Roman" w:cs="Times New Roman"/>
                <w:sz w:val="24"/>
                <w:szCs w:val="24"/>
              </w:rPr>
              <w:t xml:space="preserve">Каспий итбалығын сақтау мәселелері бойынша жастарды экологиялық ағарту </w:t>
            </w:r>
            <w:r w:rsidRPr="00E22354">
              <w:rPr>
                <w:rFonts w:ascii="Times New Roman" w:eastAsia="Times New Roman" w:hAnsi="Times New Roman" w:cs="Times New Roman"/>
                <w:sz w:val="24"/>
                <w:szCs w:val="24"/>
              </w:rPr>
              <w:lastRenderedPageBreak/>
              <w:t>және тарту</w:t>
            </w:r>
          </w:p>
        </w:tc>
        <w:tc>
          <w:tcPr>
            <w:tcW w:w="2680" w:type="dxa"/>
            <w:tcBorders>
              <w:top w:val="single" w:sz="5" w:space="0" w:color="000000"/>
              <w:bottom w:val="single" w:sz="5" w:space="0" w:color="000000"/>
            </w:tcBorders>
            <w:shd w:val="clear" w:color="auto" w:fill="auto"/>
            <w:tcMar>
              <w:top w:w="15" w:type="dxa"/>
              <w:left w:w="15" w:type="dxa"/>
              <w:bottom w:w="15" w:type="dxa"/>
              <w:right w:w="15" w:type="dxa"/>
            </w:tcMar>
          </w:tcPr>
          <w:p w14:paraId="4C24E14F" w14:textId="00DE54CC" w:rsidR="00E22354" w:rsidRPr="00E22354" w:rsidRDefault="00E22354" w:rsidP="00E22354">
            <w:pPr>
              <w:spacing w:after="20" w:line="240" w:lineRule="auto"/>
              <w:ind w:left="20"/>
              <w:jc w:val="center"/>
              <w:rPr>
                <w:rFonts w:ascii="Times New Roman" w:eastAsia="Times New Roman" w:hAnsi="Times New Roman" w:cs="Times New Roman"/>
                <w:sz w:val="24"/>
                <w:szCs w:val="24"/>
              </w:rPr>
            </w:pPr>
            <w:r w:rsidRPr="00E22354">
              <w:rPr>
                <w:rFonts w:ascii="Times New Roman" w:eastAsia="Times New Roman" w:hAnsi="Times New Roman" w:cs="Times New Roman"/>
                <w:sz w:val="24"/>
                <w:szCs w:val="24"/>
              </w:rPr>
              <w:lastRenderedPageBreak/>
              <w:t xml:space="preserve">Каспий итбалығы популяциясы су ластануы, өнеркәсіптік қызмет және Каспий </w:t>
            </w:r>
            <w:r w:rsidRPr="00E22354">
              <w:rPr>
                <w:rFonts w:ascii="Times New Roman" w:eastAsia="Times New Roman" w:hAnsi="Times New Roman" w:cs="Times New Roman"/>
                <w:sz w:val="24"/>
                <w:szCs w:val="24"/>
              </w:rPr>
              <w:lastRenderedPageBreak/>
              <w:t>теңізі экожүйесінің өзгеруі сияқты антропогендік факторлардың теріс әсерінен қауіп төндіруде. Халықтың экологиялық сауаттылығының төмендігі және жастардың табиғатты қорғау бастамаларына жеткіліксіз тартылуы жағдайды күрделендіруде. Теңіз экожүйесінің жай-күйін тиімді бақылау және түрді сақтау бойынша тұрақты шаралар қалыптастыру үшін жастардың белсенділігін арттыруға және қоғамның хабардарлығын көтеруге бағытталған әлеуметтік-экологиялық жобалар қажет.</w:t>
            </w:r>
          </w:p>
          <w:p w14:paraId="1016F4B2" w14:textId="7D32443B" w:rsidR="00E22354" w:rsidRPr="00E22354" w:rsidRDefault="00E22354" w:rsidP="00E22354">
            <w:pPr>
              <w:spacing w:after="20" w:line="240" w:lineRule="auto"/>
              <w:ind w:left="20"/>
              <w:jc w:val="center"/>
              <w:rPr>
                <w:rFonts w:ascii="Times New Roman" w:eastAsia="Times New Roman" w:hAnsi="Times New Roman" w:cs="Times New Roman"/>
                <w:sz w:val="24"/>
                <w:szCs w:val="24"/>
              </w:rPr>
            </w:pPr>
          </w:p>
        </w:tc>
        <w:tc>
          <w:tcPr>
            <w:tcW w:w="1440" w:type="dxa"/>
            <w:shd w:val="clear" w:color="auto" w:fill="auto"/>
          </w:tcPr>
          <w:p w14:paraId="5BB60CFB" w14:textId="2B952D32" w:rsidR="00E22354" w:rsidRPr="00E22354" w:rsidRDefault="00E22354" w:rsidP="00E22354">
            <w:pPr>
              <w:spacing w:after="0" w:line="276" w:lineRule="auto"/>
              <w:jc w:val="center"/>
              <w:rPr>
                <w:rFonts w:ascii="Times New Roman" w:eastAsia="Times New Roman" w:hAnsi="Times New Roman" w:cs="Times New Roman"/>
                <w:sz w:val="24"/>
                <w:szCs w:val="24"/>
                <w:lang w:val="ru-RU"/>
              </w:rPr>
            </w:pPr>
            <w:r w:rsidRPr="00E22354">
              <w:rPr>
                <w:rFonts w:ascii="Times New Roman" w:eastAsia="Times New Roman" w:hAnsi="Times New Roman" w:cs="Times New Roman"/>
                <w:sz w:val="24"/>
                <w:szCs w:val="24"/>
              </w:rPr>
              <w:lastRenderedPageBreak/>
              <w:t>5 000,0</w:t>
            </w:r>
          </w:p>
        </w:tc>
        <w:tc>
          <w:tcPr>
            <w:tcW w:w="1134" w:type="dxa"/>
            <w:shd w:val="clear" w:color="auto" w:fill="auto"/>
          </w:tcPr>
          <w:p w14:paraId="37A01D9E" w14:textId="77777777" w:rsidR="00E22354" w:rsidRPr="00E22354" w:rsidRDefault="00E22354" w:rsidP="00E22354">
            <w:pPr>
              <w:spacing w:after="0" w:line="276" w:lineRule="auto"/>
              <w:jc w:val="center"/>
              <w:rPr>
                <w:rFonts w:ascii="Times New Roman" w:eastAsia="Times New Roman" w:hAnsi="Times New Roman" w:cs="Times New Roman"/>
                <w:sz w:val="24"/>
                <w:szCs w:val="24"/>
              </w:rPr>
            </w:pPr>
            <w:r w:rsidRPr="00E22354">
              <w:rPr>
                <w:rFonts w:ascii="Times New Roman" w:eastAsia="Times New Roman" w:hAnsi="Times New Roman" w:cs="Times New Roman"/>
                <w:sz w:val="24"/>
                <w:szCs w:val="24"/>
              </w:rPr>
              <w:t xml:space="preserve">Қысқа мерзімді  </w:t>
            </w:r>
          </w:p>
          <w:p w14:paraId="721CDB7D" w14:textId="030B169D" w:rsidR="00E22354" w:rsidRPr="00E22354" w:rsidRDefault="00E22354" w:rsidP="00E22354">
            <w:pPr>
              <w:spacing w:after="0" w:line="276" w:lineRule="auto"/>
              <w:jc w:val="center"/>
              <w:rPr>
                <w:rFonts w:ascii="Times New Roman" w:eastAsia="Times New Roman" w:hAnsi="Times New Roman" w:cs="Times New Roman"/>
                <w:sz w:val="24"/>
                <w:szCs w:val="24"/>
                <w:lang w:val="ru-RU"/>
              </w:rPr>
            </w:pPr>
            <w:r w:rsidRPr="00E22354">
              <w:rPr>
                <w:rFonts w:ascii="Times New Roman" w:eastAsia="Times New Roman" w:hAnsi="Times New Roman" w:cs="Times New Roman"/>
                <w:sz w:val="24"/>
                <w:szCs w:val="24"/>
              </w:rPr>
              <w:t>1 грант</w:t>
            </w:r>
            <w:r w:rsidRPr="00E22354">
              <w:rPr>
                <w:rFonts w:ascii="Times New Roman" w:eastAsia="Times New Roman" w:hAnsi="Times New Roman" w:cs="Times New Roman"/>
                <w:sz w:val="24"/>
                <w:szCs w:val="24"/>
                <w:lang w:val="ru-RU"/>
              </w:rPr>
              <w:t xml:space="preserve">, </w:t>
            </w:r>
            <w:r w:rsidRPr="00E22354">
              <w:rPr>
                <w:rFonts w:ascii="Times New Roman" w:eastAsia="Times New Roman" w:hAnsi="Times New Roman" w:cs="Times New Roman"/>
                <w:sz w:val="24"/>
                <w:szCs w:val="24"/>
                <w:lang w:val="ru-RU"/>
              </w:rPr>
              <w:lastRenderedPageBreak/>
              <w:t>2026 жыл</w:t>
            </w:r>
          </w:p>
        </w:tc>
        <w:tc>
          <w:tcPr>
            <w:tcW w:w="1134" w:type="dxa"/>
          </w:tcPr>
          <w:p w14:paraId="6FEEA3FE" w14:textId="0BAD03E1" w:rsidR="00E22354" w:rsidRPr="00E22354" w:rsidRDefault="00E22354" w:rsidP="00E22354">
            <w:pPr>
              <w:spacing w:after="0" w:line="276" w:lineRule="auto"/>
              <w:jc w:val="both"/>
              <w:rPr>
                <w:rFonts w:ascii="Times New Roman" w:eastAsia="Times New Roman" w:hAnsi="Times New Roman" w:cs="Times New Roman"/>
                <w:b/>
                <w:sz w:val="24"/>
                <w:szCs w:val="24"/>
              </w:rPr>
            </w:pPr>
            <w:r w:rsidRPr="00E22354">
              <w:rPr>
                <w:rFonts w:ascii="Times New Roman" w:eastAsia="Times New Roman" w:hAnsi="Times New Roman" w:cs="Times New Roman"/>
                <w:sz w:val="24"/>
                <w:szCs w:val="24"/>
              </w:rPr>
              <w:lastRenderedPageBreak/>
              <w:t>Маңғыстау облысы</w:t>
            </w:r>
          </w:p>
        </w:tc>
        <w:tc>
          <w:tcPr>
            <w:tcW w:w="3402" w:type="dxa"/>
            <w:shd w:val="clear" w:color="auto" w:fill="auto"/>
          </w:tcPr>
          <w:p w14:paraId="24965A12" w14:textId="4E06A4D7" w:rsidR="00E22354" w:rsidRPr="00E22354" w:rsidRDefault="00E22354" w:rsidP="00E22354">
            <w:pPr>
              <w:spacing w:after="0" w:line="276" w:lineRule="auto"/>
              <w:jc w:val="both"/>
              <w:rPr>
                <w:rFonts w:ascii="Times New Roman" w:eastAsia="Times New Roman" w:hAnsi="Times New Roman" w:cs="Times New Roman"/>
                <w:b/>
                <w:sz w:val="24"/>
                <w:szCs w:val="24"/>
              </w:rPr>
            </w:pPr>
            <w:r w:rsidRPr="00E22354">
              <w:rPr>
                <w:rFonts w:ascii="Times New Roman" w:eastAsia="Times New Roman" w:hAnsi="Times New Roman" w:cs="Times New Roman"/>
                <w:b/>
                <w:sz w:val="24"/>
                <w:szCs w:val="24"/>
              </w:rPr>
              <w:t>Нысаналы индикатор:</w:t>
            </w:r>
          </w:p>
          <w:p w14:paraId="545B1F8D" w14:textId="362B772B" w:rsidR="00E22354" w:rsidRPr="00E22354" w:rsidRDefault="00E22354" w:rsidP="00E22354">
            <w:pPr>
              <w:tabs>
                <w:tab w:val="left" w:pos="310"/>
                <w:tab w:val="left" w:pos="593"/>
              </w:tabs>
              <w:spacing w:after="0"/>
              <w:jc w:val="both"/>
              <w:rPr>
                <w:rFonts w:ascii="Times New Roman" w:eastAsia="Times New Roman" w:hAnsi="Times New Roman" w:cs="Times New Roman"/>
                <w:bCs/>
                <w:sz w:val="24"/>
                <w:szCs w:val="24"/>
              </w:rPr>
            </w:pPr>
            <w:r w:rsidRPr="00E22354">
              <w:rPr>
                <w:rFonts w:ascii="Times New Roman" w:eastAsia="Times New Roman" w:hAnsi="Times New Roman" w:cs="Times New Roman"/>
                <w:bCs/>
                <w:sz w:val="24"/>
                <w:szCs w:val="24"/>
              </w:rPr>
              <w:t>1.</w:t>
            </w:r>
            <w:r>
              <w:t xml:space="preserve"> </w:t>
            </w:r>
            <w:r w:rsidRPr="00E22354">
              <w:rPr>
                <w:rFonts w:ascii="Times New Roman" w:eastAsia="Times New Roman" w:hAnsi="Times New Roman" w:cs="Times New Roman"/>
                <w:bCs/>
                <w:sz w:val="24"/>
                <w:szCs w:val="24"/>
              </w:rPr>
              <w:t xml:space="preserve">Каспий итбалығын қорғау мәселелері бойынша </w:t>
            </w:r>
            <w:r w:rsidRPr="00E22354">
              <w:rPr>
                <w:rFonts w:ascii="Times New Roman" w:eastAsia="Times New Roman" w:hAnsi="Times New Roman" w:cs="Times New Roman"/>
                <w:bCs/>
                <w:sz w:val="24"/>
                <w:szCs w:val="24"/>
              </w:rPr>
              <w:lastRenderedPageBreak/>
              <w:t>экологиялық мәдениетті қалыптастыруға жә</w:t>
            </w:r>
            <w:r>
              <w:rPr>
                <w:rFonts w:ascii="Times New Roman" w:eastAsia="Times New Roman" w:hAnsi="Times New Roman" w:cs="Times New Roman"/>
                <w:bCs/>
                <w:sz w:val="24"/>
                <w:szCs w:val="24"/>
              </w:rPr>
              <w:t>не жастарды тартуға бағытталған</w:t>
            </w:r>
            <w:r w:rsidRPr="00E22354">
              <w:rPr>
                <w:rFonts w:ascii="Times New Roman" w:eastAsia="Times New Roman" w:hAnsi="Times New Roman" w:cs="Times New Roman"/>
                <w:bCs/>
                <w:sz w:val="24"/>
                <w:szCs w:val="24"/>
              </w:rPr>
              <w:t xml:space="preserve">, Маңғыстау облысының мектеп оқушылары мен студенттері арасында экологиялық бастамалар бойынша облыстық конкурс өткізу, оған кемінде 200 </w:t>
            </w:r>
            <w:r>
              <w:rPr>
                <w:rFonts w:ascii="Times New Roman" w:eastAsia="Times New Roman" w:hAnsi="Times New Roman" w:cs="Times New Roman"/>
                <w:bCs/>
                <w:sz w:val="24"/>
                <w:szCs w:val="24"/>
              </w:rPr>
              <w:t>адамның қатысуын қамтамасыз ету</w:t>
            </w:r>
            <w:r w:rsidRPr="00E22354">
              <w:rPr>
                <w:rFonts w:ascii="Times New Roman" w:eastAsia="Times New Roman" w:hAnsi="Times New Roman" w:cs="Times New Roman"/>
                <w:bCs/>
                <w:sz w:val="24"/>
                <w:szCs w:val="24"/>
              </w:rPr>
              <w:t>;</w:t>
            </w:r>
          </w:p>
          <w:p w14:paraId="54FDA69D" w14:textId="6814BC36" w:rsidR="00E22354" w:rsidRPr="00E22354" w:rsidRDefault="00E22354" w:rsidP="00E22354">
            <w:pPr>
              <w:tabs>
                <w:tab w:val="left" w:pos="310"/>
                <w:tab w:val="left" w:pos="593"/>
              </w:tabs>
              <w:spacing w:after="0"/>
              <w:jc w:val="both"/>
              <w:rPr>
                <w:rFonts w:ascii="Times New Roman" w:eastAsia="Times New Roman" w:hAnsi="Times New Roman" w:cs="Times New Roman"/>
                <w:bCs/>
                <w:sz w:val="24"/>
                <w:szCs w:val="24"/>
              </w:rPr>
            </w:pPr>
            <w:r w:rsidRPr="00E22354">
              <w:rPr>
                <w:rFonts w:ascii="Times New Roman" w:eastAsia="Times New Roman" w:hAnsi="Times New Roman" w:cs="Times New Roman"/>
                <w:bCs/>
                <w:sz w:val="24"/>
                <w:szCs w:val="24"/>
              </w:rPr>
              <w:t>2.</w:t>
            </w:r>
            <w:r w:rsidR="00CF02BB" w:rsidRPr="00CF02BB">
              <w:rPr>
                <w:rFonts w:ascii="Times New Roman" w:eastAsia="Times New Roman" w:hAnsi="Times New Roman" w:cs="Times New Roman"/>
                <w:bCs/>
                <w:sz w:val="24"/>
                <w:szCs w:val="24"/>
              </w:rPr>
              <w:t xml:space="preserve">Жоба </w:t>
            </w:r>
            <w:r w:rsidR="00CF02BB">
              <w:rPr>
                <w:rFonts w:ascii="Times New Roman" w:eastAsia="Times New Roman" w:hAnsi="Times New Roman" w:cs="Times New Roman"/>
                <w:bCs/>
                <w:sz w:val="24"/>
                <w:szCs w:val="24"/>
              </w:rPr>
              <w:t>қ</w:t>
            </w:r>
            <w:r w:rsidRPr="00E22354">
              <w:rPr>
                <w:rFonts w:ascii="Times New Roman" w:eastAsia="Times New Roman" w:hAnsi="Times New Roman" w:cs="Times New Roman"/>
                <w:bCs/>
                <w:sz w:val="24"/>
                <w:szCs w:val="24"/>
              </w:rPr>
              <w:t>атысушылардың кемінде 70%-ында Каспий итбалығы мен Каспий теңізі экожүйесін сақтау мәселелері бойынша экологиялық сауаттылық деңгейін арттыру (сауалнама нәтижелері бойынша).</w:t>
            </w:r>
          </w:p>
          <w:p w14:paraId="37DC60B2" w14:textId="77777777" w:rsidR="00E22354" w:rsidRPr="00E22354" w:rsidRDefault="00E22354" w:rsidP="00E22354">
            <w:pPr>
              <w:pStyle w:val="a8"/>
              <w:tabs>
                <w:tab w:val="left" w:pos="310"/>
                <w:tab w:val="left" w:pos="593"/>
              </w:tabs>
              <w:spacing w:after="0"/>
              <w:ind w:left="310"/>
              <w:jc w:val="both"/>
              <w:rPr>
                <w:rFonts w:ascii="Times New Roman" w:eastAsia="Times New Roman" w:hAnsi="Times New Roman" w:cs="Times New Roman"/>
                <w:bCs/>
                <w:sz w:val="24"/>
                <w:szCs w:val="24"/>
              </w:rPr>
            </w:pPr>
          </w:p>
          <w:p w14:paraId="59CD0C6A" w14:textId="50A86748" w:rsidR="00E22354" w:rsidRPr="00E22354" w:rsidRDefault="00E22354" w:rsidP="00CF02BB">
            <w:pPr>
              <w:tabs>
                <w:tab w:val="left" w:pos="310"/>
                <w:tab w:val="left" w:pos="593"/>
              </w:tabs>
              <w:spacing w:after="0" w:line="276" w:lineRule="auto"/>
              <w:jc w:val="both"/>
              <w:rPr>
                <w:rFonts w:ascii="Times New Roman" w:eastAsia="Times New Roman" w:hAnsi="Times New Roman" w:cs="Times New Roman"/>
                <w:b/>
                <w:sz w:val="24"/>
                <w:szCs w:val="24"/>
              </w:rPr>
            </w:pPr>
            <w:r w:rsidRPr="00E22354">
              <w:rPr>
                <w:rFonts w:ascii="Times New Roman" w:eastAsia="Times New Roman" w:hAnsi="Times New Roman" w:cs="Times New Roman"/>
                <w:b/>
                <w:sz w:val="24"/>
                <w:szCs w:val="24"/>
              </w:rPr>
              <w:t>Күтілетін нәтижелер:</w:t>
            </w:r>
          </w:p>
          <w:p w14:paraId="630CCE9C" w14:textId="4B2C774D" w:rsidR="00E22354" w:rsidRPr="00E22354" w:rsidRDefault="00E22354" w:rsidP="00E22354">
            <w:pPr>
              <w:tabs>
                <w:tab w:val="left" w:pos="310"/>
                <w:tab w:val="left" w:pos="593"/>
              </w:tabs>
              <w:spacing w:after="0" w:line="240" w:lineRule="auto"/>
              <w:jc w:val="both"/>
              <w:rPr>
                <w:rFonts w:ascii="Times New Roman" w:eastAsia="Times New Roman" w:hAnsi="Times New Roman" w:cs="Times New Roman"/>
                <w:bCs/>
                <w:sz w:val="24"/>
                <w:szCs w:val="24"/>
              </w:rPr>
            </w:pPr>
            <w:r w:rsidRPr="00E22354">
              <w:rPr>
                <w:rFonts w:ascii="Times New Roman" w:eastAsia="Times New Roman" w:hAnsi="Times New Roman" w:cs="Times New Roman"/>
                <w:bCs/>
                <w:sz w:val="24"/>
                <w:szCs w:val="24"/>
              </w:rPr>
              <w:t>1.</w:t>
            </w:r>
            <w:r w:rsidR="00CF02BB">
              <w:rPr>
                <w:rFonts w:ascii="Times New Roman" w:eastAsia="Times New Roman" w:hAnsi="Times New Roman" w:cs="Times New Roman"/>
                <w:bCs/>
                <w:sz w:val="24"/>
                <w:szCs w:val="24"/>
              </w:rPr>
              <w:t xml:space="preserve"> </w:t>
            </w:r>
            <w:r w:rsidR="00CF02BB" w:rsidRPr="00CF02BB">
              <w:rPr>
                <w:rFonts w:ascii="Times New Roman" w:eastAsia="Times New Roman" w:hAnsi="Times New Roman" w:cs="Times New Roman"/>
                <w:bCs/>
                <w:sz w:val="24"/>
                <w:szCs w:val="24"/>
              </w:rPr>
              <w:t xml:space="preserve">Маңғыстау облысының мектеп оқушылары мен студенттері арасында </w:t>
            </w:r>
            <w:r w:rsidR="00CF02BB">
              <w:rPr>
                <w:rFonts w:ascii="Times New Roman" w:eastAsia="Times New Roman" w:hAnsi="Times New Roman" w:cs="Times New Roman"/>
                <w:bCs/>
                <w:sz w:val="24"/>
                <w:szCs w:val="24"/>
              </w:rPr>
              <w:t>э</w:t>
            </w:r>
            <w:r w:rsidRPr="00E22354">
              <w:rPr>
                <w:rFonts w:ascii="Times New Roman" w:eastAsia="Times New Roman" w:hAnsi="Times New Roman" w:cs="Times New Roman"/>
                <w:bCs/>
                <w:sz w:val="24"/>
                <w:szCs w:val="24"/>
              </w:rPr>
              <w:t>кологиялық бастамалар конкурсын ұйымдастыру және өткізу тәртібі туралы ережені әзірлеу және бекіту (Тапсырыс берушімен келісу арқылы);</w:t>
            </w:r>
          </w:p>
          <w:p w14:paraId="4872C4ED" w14:textId="242D6C40" w:rsidR="00E22354" w:rsidRPr="00E22354" w:rsidRDefault="00E22354" w:rsidP="00E22354">
            <w:pPr>
              <w:tabs>
                <w:tab w:val="left" w:pos="310"/>
                <w:tab w:val="left" w:pos="593"/>
              </w:tabs>
              <w:spacing w:after="0" w:line="240" w:lineRule="auto"/>
              <w:jc w:val="both"/>
              <w:rPr>
                <w:rFonts w:ascii="Times New Roman" w:eastAsia="Times New Roman" w:hAnsi="Times New Roman" w:cs="Times New Roman"/>
                <w:bCs/>
                <w:sz w:val="24"/>
                <w:szCs w:val="24"/>
              </w:rPr>
            </w:pPr>
            <w:r w:rsidRPr="00E22354">
              <w:rPr>
                <w:rFonts w:ascii="Times New Roman" w:eastAsia="Times New Roman" w:hAnsi="Times New Roman" w:cs="Times New Roman"/>
                <w:bCs/>
                <w:sz w:val="24"/>
                <w:szCs w:val="24"/>
              </w:rPr>
              <w:t>2.Конкурс аясында кемінде 20 әлеуметтік-экологиялық жобаның ұсынылуын қамтамасыз ету;</w:t>
            </w:r>
          </w:p>
          <w:p w14:paraId="0396E7E5" w14:textId="5C158112" w:rsidR="00E22354" w:rsidRPr="00E22354" w:rsidRDefault="00E22354" w:rsidP="00E22354">
            <w:pPr>
              <w:tabs>
                <w:tab w:val="left" w:pos="310"/>
                <w:tab w:val="left" w:pos="593"/>
              </w:tabs>
              <w:spacing w:after="0" w:line="240" w:lineRule="auto"/>
              <w:jc w:val="both"/>
              <w:rPr>
                <w:rFonts w:ascii="Times New Roman" w:eastAsia="Times New Roman" w:hAnsi="Times New Roman" w:cs="Times New Roman"/>
                <w:bCs/>
                <w:sz w:val="24"/>
                <w:szCs w:val="24"/>
              </w:rPr>
            </w:pPr>
            <w:r w:rsidRPr="00E22354">
              <w:rPr>
                <w:rFonts w:ascii="Times New Roman" w:eastAsia="Times New Roman" w:hAnsi="Times New Roman" w:cs="Times New Roman"/>
                <w:bCs/>
                <w:sz w:val="24"/>
                <w:szCs w:val="24"/>
              </w:rPr>
              <w:t xml:space="preserve">3.Сараптамалық іріктеу нәтижесінде облыстық </w:t>
            </w:r>
            <w:r w:rsidRPr="00E22354">
              <w:rPr>
                <w:rFonts w:ascii="Times New Roman" w:eastAsia="Times New Roman" w:hAnsi="Times New Roman" w:cs="Times New Roman"/>
                <w:bCs/>
                <w:sz w:val="24"/>
                <w:szCs w:val="24"/>
              </w:rPr>
              <w:lastRenderedPageBreak/>
              <w:t xml:space="preserve">деңгейде кемінде 3 үздік жобаны </w:t>
            </w:r>
            <w:r w:rsidR="00CF02BB" w:rsidRPr="00CF02BB">
              <w:rPr>
                <w:rFonts w:ascii="Times New Roman" w:hAnsi="Times New Roman" w:cs="Times New Roman"/>
                <w:sz w:val="24"/>
              </w:rPr>
              <w:t>(оның ішінде 2 жоба — мектеп оқушылары арасында, 1 жоба — студенттер арасында)</w:t>
            </w:r>
            <w:r w:rsidR="00CF02BB" w:rsidRPr="00CF02BB">
              <w:rPr>
                <w:rFonts w:ascii="Times New Roman" w:eastAsia="Times New Roman" w:hAnsi="Times New Roman" w:cs="Times New Roman"/>
                <w:bCs/>
                <w:sz w:val="28"/>
                <w:szCs w:val="24"/>
              </w:rPr>
              <w:t xml:space="preserve"> </w:t>
            </w:r>
            <w:r w:rsidRPr="00E22354">
              <w:rPr>
                <w:rFonts w:ascii="Times New Roman" w:eastAsia="Times New Roman" w:hAnsi="Times New Roman" w:cs="Times New Roman"/>
                <w:bCs/>
                <w:sz w:val="24"/>
                <w:szCs w:val="24"/>
              </w:rPr>
              <w:t>дипломдармен және сыйлықтармен марапаттау;</w:t>
            </w:r>
          </w:p>
          <w:p w14:paraId="0B182AEE" w14:textId="5340DF65" w:rsidR="00E22354" w:rsidRPr="00E22354" w:rsidRDefault="00E22354" w:rsidP="00E22354">
            <w:pPr>
              <w:tabs>
                <w:tab w:val="left" w:pos="310"/>
                <w:tab w:val="left" w:pos="593"/>
              </w:tabs>
              <w:spacing w:after="0" w:line="240" w:lineRule="auto"/>
              <w:jc w:val="both"/>
              <w:rPr>
                <w:rFonts w:ascii="Times New Roman" w:eastAsia="Times New Roman" w:hAnsi="Times New Roman" w:cs="Times New Roman"/>
                <w:bCs/>
                <w:sz w:val="24"/>
                <w:szCs w:val="24"/>
              </w:rPr>
            </w:pPr>
            <w:r w:rsidRPr="00E22354">
              <w:rPr>
                <w:rFonts w:ascii="Times New Roman" w:eastAsia="Times New Roman" w:hAnsi="Times New Roman" w:cs="Times New Roman"/>
                <w:bCs/>
                <w:sz w:val="24"/>
                <w:szCs w:val="24"/>
              </w:rPr>
              <w:t>4.</w:t>
            </w:r>
            <w:r w:rsidR="00CF02BB">
              <w:rPr>
                <w:rFonts w:ascii="Times New Roman" w:eastAsia="Times New Roman" w:hAnsi="Times New Roman" w:cs="Times New Roman"/>
                <w:bCs/>
                <w:sz w:val="24"/>
                <w:szCs w:val="24"/>
              </w:rPr>
              <w:t>Маңғыстау ж</w:t>
            </w:r>
            <w:r w:rsidRPr="00E22354">
              <w:rPr>
                <w:rFonts w:ascii="Times New Roman" w:eastAsia="Times New Roman" w:hAnsi="Times New Roman" w:cs="Times New Roman"/>
                <w:bCs/>
                <w:sz w:val="24"/>
                <w:szCs w:val="24"/>
              </w:rPr>
              <w:t>астар</w:t>
            </w:r>
            <w:r w:rsidR="00CF02BB">
              <w:rPr>
                <w:rFonts w:ascii="Times New Roman" w:eastAsia="Times New Roman" w:hAnsi="Times New Roman" w:cs="Times New Roman"/>
                <w:bCs/>
                <w:sz w:val="24"/>
                <w:szCs w:val="24"/>
              </w:rPr>
              <w:t>ы</w:t>
            </w:r>
            <w:r w:rsidRPr="00E22354">
              <w:rPr>
                <w:rFonts w:ascii="Times New Roman" w:eastAsia="Times New Roman" w:hAnsi="Times New Roman" w:cs="Times New Roman"/>
                <w:bCs/>
                <w:sz w:val="24"/>
                <w:szCs w:val="24"/>
              </w:rPr>
              <w:t xml:space="preserve"> арасында Каспий итбалығын сақтау мәселелері бойынша кемінде 3 ақпараттық-түсіндіру іс-шарасын өткізу;</w:t>
            </w:r>
          </w:p>
          <w:p w14:paraId="0F712A7F" w14:textId="13CC2E8F" w:rsidR="00E22354" w:rsidRPr="00E22354" w:rsidRDefault="00E22354" w:rsidP="00E22354">
            <w:pPr>
              <w:tabs>
                <w:tab w:val="left" w:pos="310"/>
                <w:tab w:val="left" w:pos="593"/>
              </w:tabs>
              <w:spacing w:after="0" w:line="240" w:lineRule="auto"/>
              <w:jc w:val="both"/>
              <w:rPr>
                <w:rFonts w:ascii="Times New Roman" w:eastAsia="Times New Roman" w:hAnsi="Times New Roman" w:cs="Times New Roman"/>
                <w:bCs/>
                <w:sz w:val="24"/>
                <w:szCs w:val="24"/>
              </w:rPr>
            </w:pPr>
            <w:r w:rsidRPr="00E22354">
              <w:rPr>
                <w:rFonts w:ascii="Times New Roman" w:eastAsia="Times New Roman" w:hAnsi="Times New Roman" w:cs="Times New Roman"/>
                <w:bCs/>
                <w:sz w:val="24"/>
                <w:szCs w:val="24"/>
              </w:rPr>
              <w:t xml:space="preserve">5.Кемінде 100 адам қатысатын қорытынды облыстық іс-шара (марапаттау рәсімі және жобаларды таныстыру) </w:t>
            </w:r>
            <w:r w:rsidR="00CF02BB" w:rsidRPr="00CF02BB">
              <w:rPr>
                <w:rFonts w:ascii="Times New Roman" w:eastAsia="Times New Roman" w:hAnsi="Times New Roman" w:cs="Times New Roman"/>
                <w:bCs/>
                <w:sz w:val="24"/>
                <w:szCs w:val="24"/>
              </w:rPr>
              <w:t>ұйымдастыру және өткізу, оған кемінде 100 адамның қатысуын қамтамасыз ету, оның ішінде білім беру ұйымдарының, жастар бірлестік</w:t>
            </w:r>
            <w:r w:rsidR="00CF02BB">
              <w:rPr>
                <w:rFonts w:ascii="Times New Roman" w:eastAsia="Times New Roman" w:hAnsi="Times New Roman" w:cs="Times New Roman"/>
                <w:bCs/>
                <w:sz w:val="24"/>
                <w:szCs w:val="24"/>
              </w:rPr>
              <w:t>терінің және қоғам өкілдері</w:t>
            </w:r>
            <w:r w:rsidRPr="00E22354">
              <w:rPr>
                <w:rFonts w:ascii="Times New Roman" w:eastAsia="Times New Roman" w:hAnsi="Times New Roman" w:cs="Times New Roman"/>
                <w:bCs/>
                <w:sz w:val="24"/>
                <w:szCs w:val="24"/>
              </w:rPr>
              <w:t>;</w:t>
            </w:r>
          </w:p>
          <w:p w14:paraId="581D303D" w14:textId="0C976326" w:rsidR="00E22354" w:rsidRPr="00E22354" w:rsidRDefault="00E22354" w:rsidP="00E22354">
            <w:pPr>
              <w:tabs>
                <w:tab w:val="left" w:pos="310"/>
                <w:tab w:val="left" w:pos="593"/>
              </w:tabs>
              <w:spacing w:after="0" w:line="240" w:lineRule="auto"/>
              <w:jc w:val="both"/>
              <w:rPr>
                <w:rFonts w:ascii="Times New Roman" w:eastAsia="Times New Roman" w:hAnsi="Times New Roman" w:cs="Times New Roman"/>
                <w:b/>
                <w:bCs/>
                <w:i/>
                <w:sz w:val="24"/>
                <w:szCs w:val="24"/>
              </w:rPr>
            </w:pPr>
            <w:r w:rsidRPr="00E22354">
              <w:rPr>
                <w:rFonts w:ascii="Times New Roman" w:eastAsia="Times New Roman" w:hAnsi="Times New Roman" w:cs="Times New Roman"/>
                <w:bCs/>
                <w:sz w:val="24"/>
                <w:szCs w:val="24"/>
                <w:lang w:val="ru-RU"/>
              </w:rPr>
              <w:t>6.</w:t>
            </w:r>
            <w:r w:rsidRPr="00E22354">
              <w:rPr>
                <w:rFonts w:ascii="Times New Roman" w:eastAsia="Times New Roman" w:hAnsi="Times New Roman" w:cs="Times New Roman"/>
                <w:bCs/>
                <w:sz w:val="24"/>
                <w:szCs w:val="24"/>
              </w:rPr>
              <w:t>Ақпараттық қамту – кемінде 10 000 қаралым.</w:t>
            </w:r>
          </w:p>
        </w:tc>
        <w:tc>
          <w:tcPr>
            <w:tcW w:w="1560" w:type="dxa"/>
          </w:tcPr>
          <w:p w14:paraId="658FAA59" w14:textId="77777777" w:rsidR="00E22354" w:rsidRPr="00E22354" w:rsidRDefault="00E22354" w:rsidP="00E22354">
            <w:pPr>
              <w:spacing w:after="0" w:line="276" w:lineRule="auto"/>
              <w:jc w:val="both"/>
              <w:rPr>
                <w:rFonts w:ascii="Times New Roman" w:eastAsia="Times New Roman" w:hAnsi="Times New Roman" w:cs="Times New Roman"/>
                <w:b/>
                <w:sz w:val="24"/>
                <w:szCs w:val="24"/>
              </w:rPr>
            </w:pPr>
          </w:p>
        </w:tc>
      </w:tr>
      <w:tr w:rsidR="009878B8" w:rsidRPr="00E22354" w14:paraId="42D8FDAA" w14:textId="77777777" w:rsidTr="00AB6A47">
        <w:trPr>
          <w:trHeight w:val="525"/>
        </w:trPr>
        <w:tc>
          <w:tcPr>
            <w:tcW w:w="7569" w:type="dxa"/>
            <w:gridSpan w:val="4"/>
            <w:shd w:val="clear" w:color="auto" w:fill="auto"/>
            <w:vAlign w:val="center"/>
          </w:tcPr>
          <w:p w14:paraId="572519EC" w14:textId="7CA32CC9" w:rsidR="009878B8" w:rsidRPr="009878B8" w:rsidRDefault="009878B8" w:rsidP="009878B8">
            <w:pPr>
              <w:spacing w:line="240" w:lineRule="auto"/>
              <w:ind w:left="20"/>
              <w:jc w:val="right"/>
              <w:rPr>
                <w:rFonts w:ascii="Times New Roman" w:eastAsia="Times New Roman" w:hAnsi="Times New Roman" w:cs="Times New Roman"/>
                <w:b/>
                <w:sz w:val="24"/>
                <w:szCs w:val="24"/>
              </w:rPr>
            </w:pPr>
            <w:bookmarkStart w:id="0" w:name="_GoBack" w:colFirst="1" w:colLast="1"/>
            <w:r w:rsidRPr="009878B8">
              <w:rPr>
                <w:rFonts w:ascii="Times New Roman" w:eastAsia="Times New Roman" w:hAnsi="Times New Roman" w:cs="Times New Roman"/>
                <w:b/>
                <w:sz w:val="24"/>
                <w:szCs w:val="24"/>
                <w:lang w:val="ru-RU"/>
              </w:rPr>
              <w:lastRenderedPageBreak/>
              <w:t>Барлығы</w:t>
            </w:r>
          </w:p>
        </w:tc>
        <w:tc>
          <w:tcPr>
            <w:tcW w:w="3708" w:type="dxa"/>
            <w:gridSpan w:val="3"/>
            <w:shd w:val="clear" w:color="auto" w:fill="auto"/>
          </w:tcPr>
          <w:p w14:paraId="5531EE8A" w14:textId="7F9558B2" w:rsidR="009878B8" w:rsidRPr="009878B8" w:rsidRDefault="009878B8" w:rsidP="009878B8">
            <w:pPr>
              <w:tabs>
                <w:tab w:val="center" w:pos="1739"/>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10 000,0 </w:t>
            </w:r>
            <w:r>
              <w:rPr>
                <w:rFonts w:ascii="Times New Roman" w:eastAsia="Times New Roman" w:hAnsi="Times New Roman" w:cs="Times New Roman"/>
                <w:b/>
                <w:sz w:val="24"/>
                <w:szCs w:val="24"/>
                <w:lang w:val="ru-RU"/>
              </w:rPr>
              <w:tab/>
            </w:r>
          </w:p>
        </w:tc>
        <w:tc>
          <w:tcPr>
            <w:tcW w:w="3402" w:type="dxa"/>
            <w:shd w:val="clear" w:color="auto" w:fill="auto"/>
          </w:tcPr>
          <w:p w14:paraId="779911C0" w14:textId="77777777" w:rsidR="009878B8" w:rsidRPr="00E22354" w:rsidRDefault="009878B8" w:rsidP="009878B8">
            <w:pPr>
              <w:spacing w:after="0" w:line="276" w:lineRule="auto"/>
              <w:jc w:val="both"/>
              <w:rPr>
                <w:rFonts w:ascii="Times New Roman" w:eastAsia="Times New Roman" w:hAnsi="Times New Roman" w:cs="Times New Roman"/>
                <w:b/>
                <w:sz w:val="24"/>
                <w:szCs w:val="24"/>
              </w:rPr>
            </w:pPr>
          </w:p>
        </w:tc>
        <w:tc>
          <w:tcPr>
            <w:tcW w:w="1560" w:type="dxa"/>
          </w:tcPr>
          <w:p w14:paraId="464AE8FD" w14:textId="77777777" w:rsidR="009878B8" w:rsidRPr="00E22354" w:rsidRDefault="009878B8" w:rsidP="009878B8">
            <w:pPr>
              <w:spacing w:after="0" w:line="276" w:lineRule="auto"/>
              <w:jc w:val="both"/>
              <w:rPr>
                <w:rFonts w:ascii="Times New Roman" w:eastAsia="Times New Roman" w:hAnsi="Times New Roman" w:cs="Times New Roman"/>
                <w:b/>
                <w:sz w:val="24"/>
                <w:szCs w:val="24"/>
              </w:rPr>
            </w:pPr>
          </w:p>
        </w:tc>
      </w:tr>
      <w:bookmarkEnd w:id="0"/>
    </w:tbl>
    <w:p w14:paraId="2C821FC9" w14:textId="77777777" w:rsidR="00970718" w:rsidRDefault="00970718">
      <w:pPr>
        <w:rPr>
          <w:rFonts w:ascii="Times New Roman" w:eastAsia="Times New Roman" w:hAnsi="Times New Roman" w:cs="Times New Roman"/>
          <w:b/>
          <w:sz w:val="28"/>
          <w:szCs w:val="28"/>
        </w:rPr>
      </w:pPr>
    </w:p>
    <w:p w14:paraId="7C26356E" w14:textId="77777777" w:rsidR="00970718" w:rsidRDefault="00970718">
      <w:pPr>
        <w:rPr>
          <w:rFonts w:ascii="Times New Roman" w:eastAsia="Times New Roman" w:hAnsi="Times New Roman" w:cs="Times New Roman"/>
          <w:b/>
          <w:sz w:val="28"/>
          <w:szCs w:val="28"/>
        </w:rPr>
      </w:pPr>
    </w:p>
    <w:p w14:paraId="3D980173" w14:textId="77777777" w:rsidR="00F14633" w:rsidRPr="008B0232" w:rsidRDefault="00F14633">
      <w:pPr>
        <w:rPr>
          <w:rFonts w:ascii="Times New Roman" w:eastAsia="Times New Roman" w:hAnsi="Times New Roman" w:cs="Times New Roman"/>
          <w:b/>
          <w:sz w:val="28"/>
          <w:szCs w:val="28"/>
        </w:rPr>
      </w:pPr>
    </w:p>
    <w:sectPr w:rsidR="00F14633" w:rsidRPr="008B0232" w:rsidSect="00F45845">
      <w:pgSz w:w="16838" w:h="11906" w:orient="landscape"/>
      <w:pgMar w:top="568" w:right="720" w:bottom="720" w:left="72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E8B64" w14:textId="77777777" w:rsidR="005317C7" w:rsidRDefault="005317C7" w:rsidP="00CF02BB">
      <w:pPr>
        <w:spacing w:after="0" w:line="240" w:lineRule="auto"/>
      </w:pPr>
      <w:r>
        <w:separator/>
      </w:r>
    </w:p>
  </w:endnote>
  <w:endnote w:type="continuationSeparator" w:id="0">
    <w:p w14:paraId="5CE283B4" w14:textId="77777777" w:rsidR="005317C7" w:rsidRDefault="005317C7" w:rsidP="00CF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F8115" w14:textId="77777777" w:rsidR="005317C7" w:rsidRDefault="005317C7" w:rsidP="00CF02BB">
      <w:pPr>
        <w:spacing w:after="0" w:line="240" w:lineRule="auto"/>
      </w:pPr>
      <w:r>
        <w:separator/>
      </w:r>
    </w:p>
  </w:footnote>
  <w:footnote w:type="continuationSeparator" w:id="0">
    <w:p w14:paraId="396555E8" w14:textId="77777777" w:rsidR="005317C7" w:rsidRDefault="005317C7" w:rsidP="00CF0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74A0"/>
    <w:multiLevelType w:val="multilevel"/>
    <w:tmpl w:val="D1B8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80822"/>
    <w:multiLevelType w:val="hybridMultilevel"/>
    <w:tmpl w:val="59824EC6"/>
    <w:lvl w:ilvl="0" w:tplc="F87E8E2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260177"/>
    <w:multiLevelType w:val="hybridMultilevel"/>
    <w:tmpl w:val="FBF452C4"/>
    <w:lvl w:ilvl="0" w:tplc="9D82F5BE">
      <w:numFmt w:val="bullet"/>
      <w:lvlText w:val="•"/>
      <w:lvlJc w:val="left"/>
      <w:pPr>
        <w:ind w:left="756" w:hanging="396"/>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A5745C"/>
    <w:multiLevelType w:val="hybridMultilevel"/>
    <w:tmpl w:val="B39289EA"/>
    <w:lvl w:ilvl="0" w:tplc="6430075C">
      <w:numFmt w:val="bullet"/>
      <w:lvlText w:val=""/>
      <w:lvlJc w:val="left"/>
      <w:pPr>
        <w:ind w:left="1200" w:hanging="84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B06CE6"/>
    <w:multiLevelType w:val="multilevel"/>
    <w:tmpl w:val="FE2E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404B7"/>
    <w:multiLevelType w:val="multilevel"/>
    <w:tmpl w:val="1414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64A6B"/>
    <w:multiLevelType w:val="multilevel"/>
    <w:tmpl w:val="5762C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AF213F"/>
    <w:multiLevelType w:val="multilevel"/>
    <w:tmpl w:val="290C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6234DB"/>
    <w:multiLevelType w:val="hybridMultilevel"/>
    <w:tmpl w:val="04DA84A6"/>
    <w:lvl w:ilvl="0" w:tplc="F87E8E2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652C78"/>
    <w:multiLevelType w:val="hybridMultilevel"/>
    <w:tmpl w:val="73F2805E"/>
    <w:lvl w:ilvl="0" w:tplc="F87E8E2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8DC5180"/>
    <w:multiLevelType w:val="hybridMultilevel"/>
    <w:tmpl w:val="AC12CAAC"/>
    <w:lvl w:ilvl="0" w:tplc="F87E8E2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B676787"/>
    <w:multiLevelType w:val="multilevel"/>
    <w:tmpl w:val="E6C8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7"/>
  </w:num>
  <w:num w:numId="4">
    <w:abstractNumId w:val="4"/>
  </w:num>
  <w:num w:numId="5">
    <w:abstractNumId w:val="0"/>
  </w:num>
  <w:num w:numId="6">
    <w:abstractNumId w:val="5"/>
  </w:num>
  <w:num w:numId="7">
    <w:abstractNumId w:val="8"/>
  </w:num>
  <w:num w:numId="8">
    <w:abstractNumId w:val="1"/>
  </w:num>
  <w:num w:numId="9">
    <w:abstractNumId w:val="3"/>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33"/>
    <w:rsid w:val="00053E5D"/>
    <w:rsid w:val="00145892"/>
    <w:rsid w:val="001762BE"/>
    <w:rsid w:val="00182573"/>
    <w:rsid w:val="001A5027"/>
    <w:rsid w:val="001D4D55"/>
    <w:rsid w:val="00222646"/>
    <w:rsid w:val="00280F25"/>
    <w:rsid w:val="002E0746"/>
    <w:rsid w:val="00301D3B"/>
    <w:rsid w:val="003272DB"/>
    <w:rsid w:val="00330A93"/>
    <w:rsid w:val="003319D3"/>
    <w:rsid w:val="003623A3"/>
    <w:rsid w:val="003C5B77"/>
    <w:rsid w:val="003E7815"/>
    <w:rsid w:val="003F214D"/>
    <w:rsid w:val="004315E7"/>
    <w:rsid w:val="00495157"/>
    <w:rsid w:val="004B0107"/>
    <w:rsid w:val="004B5FF7"/>
    <w:rsid w:val="004B69EC"/>
    <w:rsid w:val="004C36A6"/>
    <w:rsid w:val="004F5309"/>
    <w:rsid w:val="005317C7"/>
    <w:rsid w:val="0054170C"/>
    <w:rsid w:val="00565C83"/>
    <w:rsid w:val="00581254"/>
    <w:rsid w:val="005A1A7C"/>
    <w:rsid w:val="00641F95"/>
    <w:rsid w:val="006421D2"/>
    <w:rsid w:val="00684F63"/>
    <w:rsid w:val="006E6949"/>
    <w:rsid w:val="0072592E"/>
    <w:rsid w:val="0075377B"/>
    <w:rsid w:val="007C11AD"/>
    <w:rsid w:val="007F20B4"/>
    <w:rsid w:val="0082764E"/>
    <w:rsid w:val="00841C01"/>
    <w:rsid w:val="00854830"/>
    <w:rsid w:val="00886320"/>
    <w:rsid w:val="00891E61"/>
    <w:rsid w:val="008A7B7D"/>
    <w:rsid w:val="008B0232"/>
    <w:rsid w:val="008C6FB0"/>
    <w:rsid w:val="008E64E9"/>
    <w:rsid w:val="00904B78"/>
    <w:rsid w:val="00970718"/>
    <w:rsid w:val="009878B8"/>
    <w:rsid w:val="009E42D9"/>
    <w:rsid w:val="00A47AEF"/>
    <w:rsid w:val="00A7429A"/>
    <w:rsid w:val="00AA1BB8"/>
    <w:rsid w:val="00B03A70"/>
    <w:rsid w:val="00B53FEA"/>
    <w:rsid w:val="00B541AF"/>
    <w:rsid w:val="00BA5156"/>
    <w:rsid w:val="00BB4B2C"/>
    <w:rsid w:val="00BE5F76"/>
    <w:rsid w:val="00C93423"/>
    <w:rsid w:val="00CA02B2"/>
    <w:rsid w:val="00CB066A"/>
    <w:rsid w:val="00CC6B76"/>
    <w:rsid w:val="00CC7C5B"/>
    <w:rsid w:val="00CF02BB"/>
    <w:rsid w:val="00D12D0F"/>
    <w:rsid w:val="00D549E4"/>
    <w:rsid w:val="00D573AA"/>
    <w:rsid w:val="00D920F9"/>
    <w:rsid w:val="00D954BA"/>
    <w:rsid w:val="00DC4308"/>
    <w:rsid w:val="00DF780F"/>
    <w:rsid w:val="00E10769"/>
    <w:rsid w:val="00E22354"/>
    <w:rsid w:val="00F14633"/>
    <w:rsid w:val="00F33DF3"/>
    <w:rsid w:val="00F458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22EE"/>
  <w15:docId w15:val="{183386D7-58FE-40DC-AF5D-08D4C021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BA0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E10769"/>
    <w:pPr>
      <w:ind w:left="720"/>
      <w:contextualSpacing/>
    </w:pPr>
  </w:style>
  <w:style w:type="table" w:customStyle="1" w:styleId="10">
    <w:name w:val="Сетка таблицы1"/>
    <w:basedOn w:val="a1"/>
    <w:next w:val="a4"/>
    <w:uiPriority w:val="39"/>
    <w:rsid w:val="00970718"/>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8B023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a">
    <w:name w:val="Strong"/>
    <w:basedOn w:val="a0"/>
    <w:uiPriority w:val="22"/>
    <w:qFormat/>
    <w:rsid w:val="008B0232"/>
    <w:rPr>
      <w:b/>
      <w:bCs/>
    </w:rPr>
  </w:style>
  <w:style w:type="character" w:customStyle="1" w:styleId="whitespace-normal">
    <w:name w:val="whitespace-normal"/>
    <w:basedOn w:val="a0"/>
    <w:rsid w:val="00BE5F76"/>
  </w:style>
  <w:style w:type="paragraph" w:styleId="ab">
    <w:name w:val="header"/>
    <w:basedOn w:val="a"/>
    <w:link w:val="ac"/>
    <w:uiPriority w:val="99"/>
    <w:unhideWhenUsed/>
    <w:rsid w:val="00CF02B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F02BB"/>
  </w:style>
  <w:style w:type="paragraph" w:styleId="ad">
    <w:name w:val="footer"/>
    <w:basedOn w:val="a"/>
    <w:link w:val="ae"/>
    <w:uiPriority w:val="99"/>
    <w:unhideWhenUsed/>
    <w:rsid w:val="00CF02B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F0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2560">
      <w:bodyDiv w:val="1"/>
      <w:marLeft w:val="0"/>
      <w:marRight w:val="0"/>
      <w:marTop w:val="0"/>
      <w:marBottom w:val="0"/>
      <w:divBdr>
        <w:top w:val="none" w:sz="0" w:space="0" w:color="auto"/>
        <w:left w:val="none" w:sz="0" w:space="0" w:color="auto"/>
        <w:bottom w:val="none" w:sz="0" w:space="0" w:color="auto"/>
        <w:right w:val="none" w:sz="0" w:space="0" w:color="auto"/>
      </w:divBdr>
    </w:div>
    <w:div w:id="211773255">
      <w:bodyDiv w:val="1"/>
      <w:marLeft w:val="0"/>
      <w:marRight w:val="0"/>
      <w:marTop w:val="0"/>
      <w:marBottom w:val="0"/>
      <w:divBdr>
        <w:top w:val="none" w:sz="0" w:space="0" w:color="auto"/>
        <w:left w:val="none" w:sz="0" w:space="0" w:color="auto"/>
        <w:bottom w:val="none" w:sz="0" w:space="0" w:color="auto"/>
        <w:right w:val="none" w:sz="0" w:space="0" w:color="auto"/>
      </w:divBdr>
    </w:div>
    <w:div w:id="213859344">
      <w:bodyDiv w:val="1"/>
      <w:marLeft w:val="0"/>
      <w:marRight w:val="0"/>
      <w:marTop w:val="0"/>
      <w:marBottom w:val="0"/>
      <w:divBdr>
        <w:top w:val="none" w:sz="0" w:space="0" w:color="auto"/>
        <w:left w:val="none" w:sz="0" w:space="0" w:color="auto"/>
        <w:bottom w:val="none" w:sz="0" w:space="0" w:color="auto"/>
        <w:right w:val="none" w:sz="0" w:space="0" w:color="auto"/>
      </w:divBdr>
    </w:div>
    <w:div w:id="367990557">
      <w:bodyDiv w:val="1"/>
      <w:marLeft w:val="0"/>
      <w:marRight w:val="0"/>
      <w:marTop w:val="0"/>
      <w:marBottom w:val="0"/>
      <w:divBdr>
        <w:top w:val="none" w:sz="0" w:space="0" w:color="auto"/>
        <w:left w:val="none" w:sz="0" w:space="0" w:color="auto"/>
        <w:bottom w:val="none" w:sz="0" w:space="0" w:color="auto"/>
        <w:right w:val="none" w:sz="0" w:space="0" w:color="auto"/>
      </w:divBdr>
    </w:div>
    <w:div w:id="687029555">
      <w:bodyDiv w:val="1"/>
      <w:marLeft w:val="0"/>
      <w:marRight w:val="0"/>
      <w:marTop w:val="0"/>
      <w:marBottom w:val="0"/>
      <w:divBdr>
        <w:top w:val="none" w:sz="0" w:space="0" w:color="auto"/>
        <w:left w:val="none" w:sz="0" w:space="0" w:color="auto"/>
        <w:bottom w:val="none" w:sz="0" w:space="0" w:color="auto"/>
        <w:right w:val="none" w:sz="0" w:space="0" w:color="auto"/>
      </w:divBdr>
    </w:div>
    <w:div w:id="897714715">
      <w:bodyDiv w:val="1"/>
      <w:marLeft w:val="0"/>
      <w:marRight w:val="0"/>
      <w:marTop w:val="0"/>
      <w:marBottom w:val="0"/>
      <w:divBdr>
        <w:top w:val="none" w:sz="0" w:space="0" w:color="auto"/>
        <w:left w:val="none" w:sz="0" w:space="0" w:color="auto"/>
        <w:bottom w:val="none" w:sz="0" w:space="0" w:color="auto"/>
        <w:right w:val="none" w:sz="0" w:space="0" w:color="auto"/>
      </w:divBdr>
    </w:div>
    <w:div w:id="1145463147">
      <w:bodyDiv w:val="1"/>
      <w:marLeft w:val="0"/>
      <w:marRight w:val="0"/>
      <w:marTop w:val="0"/>
      <w:marBottom w:val="0"/>
      <w:divBdr>
        <w:top w:val="none" w:sz="0" w:space="0" w:color="auto"/>
        <w:left w:val="none" w:sz="0" w:space="0" w:color="auto"/>
        <w:bottom w:val="none" w:sz="0" w:space="0" w:color="auto"/>
        <w:right w:val="none" w:sz="0" w:space="0" w:color="auto"/>
      </w:divBdr>
    </w:div>
    <w:div w:id="1198663766">
      <w:bodyDiv w:val="1"/>
      <w:marLeft w:val="0"/>
      <w:marRight w:val="0"/>
      <w:marTop w:val="0"/>
      <w:marBottom w:val="0"/>
      <w:divBdr>
        <w:top w:val="none" w:sz="0" w:space="0" w:color="auto"/>
        <w:left w:val="none" w:sz="0" w:space="0" w:color="auto"/>
        <w:bottom w:val="none" w:sz="0" w:space="0" w:color="auto"/>
        <w:right w:val="none" w:sz="0" w:space="0" w:color="auto"/>
      </w:divBdr>
    </w:div>
    <w:div w:id="1343239863">
      <w:bodyDiv w:val="1"/>
      <w:marLeft w:val="0"/>
      <w:marRight w:val="0"/>
      <w:marTop w:val="0"/>
      <w:marBottom w:val="0"/>
      <w:divBdr>
        <w:top w:val="none" w:sz="0" w:space="0" w:color="auto"/>
        <w:left w:val="none" w:sz="0" w:space="0" w:color="auto"/>
        <w:bottom w:val="none" w:sz="0" w:space="0" w:color="auto"/>
        <w:right w:val="none" w:sz="0" w:space="0" w:color="auto"/>
      </w:divBdr>
    </w:div>
    <w:div w:id="1391884538">
      <w:bodyDiv w:val="1"/>
      <w:marLeft w:val="0"/>
      <w:marRight w:val="0"/>
      <w:marTop w:val="0"/>
      <w:marBottom w:val="0"/>
      <w:divBdr>
        <w:top w:val="none" w:sz="0" w:space="0" w:color="auto"/>
        <w:left w:val="none" w:sz="0" w:space="0" w:color="auto"/>
        <w:bottom w:val="none" w:sz="0" w:space="0" w:color="auto"/>
        <w:right w:val="none" w:sz="0" w:space="0" w:color="auto"/>
      </w:divBdr>
    </w:div>
    <w:div w:id="1770615704">
      <w:bodyDiv w:val="1"/>
      <w:marLeft w:val="0"/>
      <w:marRight w:val="0"/>
      <w:marTop w:val="0"/>
      <w:marBottom w:val="0"/>
      <w:divBdr>
        <w:top w:val="none" w:sz="0" w:space="0" w:color="auto"/>
        <w:left w:val="none" w:sz="0" w:space="0" w:color="auto"/>
        <w:bottom w:val="none" w:sz="0" w:space="0" w:color="auto"/>
        <w:right w:val="none" w:sz="0" w:space="0" w:color="auto"/>
      </w:divBdr>
    </w:div>
    <w:div w:id="1912545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nVH95I5HnW3PvWbHJ4wMLf9EyQ==">CgMxLjA4AHIhMUp2Q3BHdC1WN1VWT2V0Q2dJU3hkUTRDeFpid3hkaWN2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Pages>
  <Words>716</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Азат Мухамеджанов</dc:creator>
  <cp:lastModifiedBy>Учетная запись Майкрософт</cp:lastModifiedBy>
  <cp:revision>81</cp:revision>
  <cp:lastPrinted>2026-02-09T10:25:00Z</cp:lastPrinted>
  <dcterms:created xsi:type="dcterms:W3CDTF">2025-03-05T09:54:00Z</dcterms:created>
  <dcterms:modified xsi:type="dcterms:W3CDTF">2026-04-07T07:00:00Z</dcterms:modified>
</cp:coreProperties>
</file>