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BE7C8" w14:textId="1EDB322B" w:rsidR="0076400F" w:rsidRDefault="00F86583" w:rsidP="00F86583">
      <w:pPr>
        <w:spacing w:after="0"/>
        <w:ind w:left="10632"/>
        <w:rPr>
          <w:rFonts w:ascii="Times New Roman" w:hAnsi="Times New Roman" w:cs="Times New Roman"/>
          <w:b/>
          <w:sz w:val="24"/>
          <w:szCs w:val="24"/>
        </w:rPr>
      </w:pPr>
      <w:r w:rsidRPr="00F86583">
        <w:rPr>
          <w:rFonts w:ascii="Times New Roman" w:hAnsi="Times New Roman" w:cs="Times New Roman"/>
          <w:b/>
          <w:sz w:val="24"/>
          <w:szCs w:val="24"/>
        </w:rPr>
        <w:t>Атырау облысы Ішкі саясат басқармасының басшысы</w:t>
      </w:r>
    </w:p>
    <w:p w14:paraId="5A205D2F" w14:textId="2460C712" w:rsidR="00F86583" w:rsidRPr="00F86583" w:rsidRDefault="00F86583" w:rsidP="00F86583">
      <w:pPr>
        <w:spacing w:after="0"/>
        <w:ind w:left="10632"/>
        <w:rPr>
          <w:rFonts w:ascii="Times New Roman" w:hAnsi="Times New Roman" w:cs="Times New Roman"/>
          <w:b/>
          <w:sz w:val="24"/>
          <w:szCs w:val="24"/>
        </w:rPr>
      </w:pPr>
      <w:r>
        <w:rPr>
          <w:rFonts w:ascii="Times New Roman" w:hAnsi="Times New Roman" w:cs="Times New Roman"/>
          <w:b/>
          <w:sz w:val="24"/>
          <w:szCs w:val="24"/>
        </w:rPr>
        <w:t>Г.Сүйеуованың</w:t>
      </w:r>
    </w:p>
    <w:p w14:paraId="17F8DB65" w14:textId="32D360C1" w:rsidR="00F86583" w:rsidRDefault="00F86583" w:rsidP="00F86583">
      <w:pPr>
        <w:spacing w:after="0"/>
        <w:ind w:left="10632"/>
        <w:rPr>
          <w:rFonts w:ascii="Times New Roman" w:hAnsi="Times New Roman" w:cs="Times New Roman"/>
          <w:b/>
          <w:sz w:val="24"/>
          <w:szCs w:val="24"/>
        </w:rPr>
      </w:pPr>
      <w:r>
        <w:rPr>
          <w:rFonts w:ascii="Times New Roman" w:hAnsi="Times New Roman" w:cs="Times New Roman"/>
          <w:b/>
          <w:sz w:val="24"/>
          <w:szCs w:val="24"/>
        </w:rPr>
        <w:t>2026 жылғы «</w:t>
      </w:r>
      <w:r w:rsidRPr="00F86583">
        <w:rPr>
          <w:rFonts w:ascii="Times New Roman" w:hAnsi="Times New Roman" w:cs="Times New Roman"/>
          <w:b/>
          <w:sz w:val="24"/>
          <w:szCs w:val="24"/>
        </w:rPr>
        <w:t>______</w:t>
      </w:r>
      <w:r>
        <w:rPr>
          <w:rFonts w:ascii="Times New Roman" w:hAnsi="Times New Roman" w:cs="Times New Roman"/>
          <w:b/>
          <w:sz w:val="24"/>
          <w:szCs w:val="24"/>
        </w:rPr>
        <w:t>» қаңтардағы</w:t>
      </w:r>
    </w:p>
    <w:p w14:paraId="3053D893" w14:textId="227C5C6B" w:rsidR="00F86583" w:rsidRPr="00F86583" w:rsidRDefault="00F86583" w:rsidP="00F86583">
      <w:pPr>
        <w:spacing w:after="0"/>
        <w:ind w:left="10632"/>
        <w:rPr>
          <w:rFonts w:ascii="Times New Roman" w:hAnsi="Times New Roman" w:cs="Times New Roman"/>
          <w:b/>
          <w:sz w:val="24"/>
          <w:szCs w:val="24"/>
        </w:rPr>
      </w:pPr>
      <w:r>
        <w:rPr>
          <w:rFonts w:ascii="Times New Roman" w:hAnsi="Times New Roman" w:cs="Times New Roman"/>
          <w:b/>
          <w:sz w:val="24"/>
          <w:szCs w:val="24"/>
        </w:rPr>
        <w:t>№</w:t>
      </w:r>
      <w:r w:rsidRPr="00F86583">
        <w:rPr>
          <w:rFonts w:ascii="Times New Roman" w:hAnsi="Times New Roman" w:cs="Times New Roman"/>
          <w:b/>
          <w:sz w:val="24"/>
          <w:szCs w:val="24"/>
        </w:rPr>
        <w:t>_______</w:t>
      </w:r>
      <w:r>
        <w:rPr>
          <w:rFonts w:ascii="Times New Roman" w:hAnsi="Times New Roman" w:cs="Times New Roman"/>
          <w:b/>
          <w:sz w:val="24"/>
          <w:szCs w:val="24"/>
        </w:rPr>
        <w:t xml:space="preserve">бұйрығымен бекітілген      </w:t>
      </w:r>
    </w:p>
    <w:p w14:paraId="501C4DFD" w14:textId="77777777" w:rsidR="0076400F" w:rsidRDefault="0076400F" w:rsidP="00F91F82">
      <w:pPr>
        <w:spacing w:after="0"/>
        <w:jc w:val="center"/>
        <w:rPr>
          <w:rFonts w:ascii="Times New Roman" w:hAnsi="Times New Roman" w:cs="Times New Roman"/>
          <w:b/>
        </w:rPr>
      </w:pPr>
    </w:p>
    <w:p w14:paraId="76417F9E" w14:textId="156E91B6" w:rsidR="00BB5EAD" w:rsidRPr="004C4E40" w:rsidRDefault="00F91F82" w:rsidP="00F91F82">
      <w:pPr>
        <w:spacing w:after="0"/>
        <w:jc w:val="center"/>
        <w:rPr>
          <w:rFonts w:asciiTheme="majorBidi" w:hAnsiTheme="majorBidi" w:cstheme="majorBidi"/>
          <w:b/>
          <w:sz w:val="24"/>
          <w:szCs w:val="24"/>
        </w:rPr>
      </w:pPr>
      <w:r w:rsidRPr="004C4E40">
        <w:rPr>
          <w:rFonts w:asciiTheme="majorBidi" w:hAnsiTheme="majorBidi" w:cstheme="majorBidi"/>
          <w:b/>
          <w:sz w:val="24"/>
          <w:szCs w:val="24"/>
        </w:rPr>
        <w:t>2026</w:t>
      </w:r>
      <w:r w:rsidR="00F86583" w:rsidRPr="004C4E40">
        <w:rPr>
          <w:rFonts w:asciiTheme="majorBidi" w:hAnsiTheme="majorBidi" w:cstheme="majorBidi"/>
          <w:b/>
          <w:sz w:val="24"/>
          <w:szCs w:val="24"/>
        </w:rPr>
        <w:t>-2027</w:t>
      </w:r>
      <w:r w:rsidRPr="004C4E40">
        <w:rPr>
          <w:rFonts w:asciiTheme="majorBidi" w:hAnsiTheme="majorBidi" w:cstheme="majorBidi"/>
          <w:b/>
          <w:sz w:val="24"/>
          <w:szCs w:val="24"/>
        </w:rPr>
        <w:t xml:space="preserve"> жыл</w:t>
      </w:r>
      <w:r w:rsidR="00F86583" w:rsidRPr="004C4E40">
        <w:rPr>
          <w:rFonts w:asciiTheme="majorBidi" w:hAnsiTheme="majorBidi" w:cstheme="majorBidi"/>
          <w:b/>
          <w:sz w:val="24"/>
          <w:szCs w:val="24"/>
        </w:rPr>
        <w:t>дар</w:t>
      </w:r>
      <w:r w:rsidRPr="004C4E40">
        <w:rPr>
          <w:rFonts w:asciiTheme="majorBidi" w:hAnsiTheme="majorBidi" w:cstheme="majorBidi"/>
          <w:b/>
          <w:sz w:val="24"/>
          <w:szCs w:val="24"/>
        </w:rPr>
        <w:t>ға арналған коммерциялық емес ұйымдарға берілетін</w:t>
      </w:r>
      <w:r w:rsidR="00E07A06" w:rsidRPr="004C4E40">
        <w:rPr>
          <w:rFonts w:asciiTheme="majorBidi" w:hAnsiTheme="majorBidi" w:cstheme="majorBidi"/>
          <w:b/>
          <w:sz w:val="24"/>
          <w:szCs w:val="24"/>
        </w:rPr>
        <w:t xml:space="preserve"> </w:t>
      </w:r>
      <w:r w:rsidRPr="004C4E40">
        <w:rPr>
          <w:rFonts w:asciiTheme="majorBidi" w:hAnsiTheme="majorBidi" w:cstheme="majorBidi"/>
          <w:b/>
          <w:sz w:val="24"/>
          <w:szCs w:val="24"/>
        </w:rPr>
        <w:t xml:space="preserve"> мемлекеттік гранттардың басым бағыттарының тізбесі</w:t>
      </w:r>
      <w:r w:rsidR="00A709CF">
        <w:rPr>
          <w:rFonts w:asciiTheme="majorBidi" w:hAnsiTheme="majorBidi" w:cstheme="majorBidi"/>
          <w:b/>
          <w:sz w:val="24"/>
          <w:szCs w:val="24"/>
        </w:rPr>
        <w:t xml:space="preserve"> (үзінді)</w:t>
      </w:r>
    </w:p>
    <w:p w14:paraId="5756C352" w14:textId="77777777" w:rsidR="00E07A06" w:rsidRPr="004C4E40" w:rsidRDefault="00E07A06" w:rsidP="00F91F82">
      <w:pPr>
        <w:spacing w:after="0"/>
        <w:jc w:val="center"/>
        <w:rPr>
          <w:rFonts w:asciiTheme="majorBidi" w:hAnsiTheme="majorBidi" w:cstheme="majorBidi"/>
          <w:bCs/>
          <w:sz w:val="24"/>
          <w:szCs w:val="24"/>
        </w:rPr>
      </w:pPr>
    </w:p>
    <w:tbl>
      <w:tblPr>
        <w:tblStyle w:val="a5"/>
        <w:tblW w:w="164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1277"/>
        <w:gridCol w:w="1701"/>
        <w:gridCol w:w="4111"/>
        <w:gridCol w:w="1275"/>
        <w:gridCol w:w="992"/>
        <w:gridCol w:w="1134"/>
        <w:gridCol w:w="4394"/>
        <w:gridCol w:w="1134"/>
        <w:gridCol w:w="10"/>
      </w:tblGrid>
      <w:tr w:rsidR="00E07A06" w:rsidRPr="004C4E40" w14:paraId="049E8031" w14:textId="5A608630" w:rsidTr="004C4E40">
        <w:trPr>
          <w:gridAfter w:val="1"/>
          <w:wAfter w:w="10" w:type="dxa"/>
          <w:cantSplit/>
          <w:trHeight w:val="2274"/>
        </w:trPr>
        <w:tc>
          <w:tcPr>
            <w:tcW w:w="425" w:type="dxa"/>
            <w:shd w:val="clear" w:color="auto" w:fill="DBE5F1" w:themeFill="accent1" w:themeFillTint="33"/>
            <w:textDirection w:val="btLr"/>
            <w:vAlign w:val="center"/>
          </w:tcPr>
          <w:p w14:paraId="49C9BF11" w14:textId="77777777" w:rsidR="00087054" w:rsidRPr="004C4E40" w:rsidRDefault="00087054" w:rsidP="00087054">
            <w:pPr>
              <w:ind w:left="113" w:right="113"/>
              <w:jc w:val="center"/>
              <w:rPr>
                <w:rFonts w:asciiTheme="majorBidi" w:eastAsia="Times New Roman" w:hAnsiTheme="majorBidi" w:cstheme="majorBidi"/>
                <w:bCs/>
                <w:sz w:val="24"/>
                <w:szCs w:val="24"/>
              </w:rPr>
            </w:pPr>
            <w:r w:rsidRPr="004C4E40">
              <w:rPr>
                <w:rFonts w:asciiTheme="majorBidi" w:eastAsia="Times New Roman" w:hAnsiTheme="majorBidi" w:cstheme="majorBidi"/>
                <w:bCs/>
                <w:sz w:val="24"/>
                <w:szCs w:val="24"/>
              </w:rPr>
              <w:t>№</w:t>
            </w:r>
          </w:p>
        </w:tc>
        <w:tc>
          <w:tcPr>
            <w:tcW w:w="1277" w:type="dxa"/>
            <w:shd w:val="clear" w:color="auto" w:fill="DBE5F1" w:themeFill="accent1" w:themeFillTint="33"/>
            <w:textDirection w:val="btLr"/>
            <w:vAlign w:val="center"/>
          </w:tcPr>
          <w:p w14:paraId="5BB3D3F4" w14:textId="4D8DC181" w:rsidR="00087054" w:rsidRPr="004C4E40" w:rsidRDefault="00087054" w:rsidP="00E07A06">
            <w:pPr>
              <w:ind w:left="113" w:right="113"/>
              <w:jc w:val="center"/>
              <w:rPr>
                <w:rFonts w:asciiTheme="majorBidi" w:eastAsia="Times New Roman" w:hAnsiTheme="majorBidi" w:cstheme="majorBidi"/>
                <w:bCs/>
                <w:sz w:val="24"/>
                <w:szCs w:val="24"/>
              </w:rPr>
            </w:pPr>
            <w:r w:rsidRPr="004C4E40">
              <w:rPr>
                <w:rFonts w:asciiTheme="majorBidi" w:eastAsia="Times New Roman" w:hAnsiTheme="majorBidi" w:cstheme="majorBidi"/>
                <w:bCs/>
                <w:sz w:val="24"/>
                <w:szCs w:val="24"/>
              </w:rPr>
              <w:t>Заңның 5-бабы 1-тармағына сәйкес мемлекеттік грант</w:t>
            </w:r>
          </w:p>
        </w:tc>
        <w:tc>
          <w:tcPr>
            <w:tcW w:w="1701" w:type="dxa"/>
            <w:shd w:val="clear" w:color="auto" w:fill="DBE5F1" w:themeFill="accent1" w:themeFillTint="33"/>
            <w:textDirection w:val="btLr"/>
            <w:vAlign w:val="center"/>
          </w:tcPr>
          <w:p w14:paraId="1CD71D3F" w14:textId="4B871E74" w:rsidR="00087054" w:rsidRPr="004C4E40" w:rsidRDefault="00087054" w:rsidP="00E07A06">
            <w:pPr>
              <w:ind w:left="113" w:right="113"/>
              <w:jc w:val="center"/>
              <w:rPr>
                <w:rFonts w:asciiTheme="majorBidi" w:eastAsia="Times New Roman" w:hAnsiTheme="majorBidi" w:cstheme="majorBidi"/>
                <w:bCs/>
                <w:sz w:val="24"/>
                <w:szCs w:val="24"/>
              </w:rPr>
            </w:pPr>
            <w:r w:rsidRPr="004C4E40">
              <w:rPr>
                <w:rFonts w:asciiTheme="majorBidi" w:hAnsiTheme="majorBidi" w:cstheme="majorBidi"/>
                <w:bCs/>
                <w:sz w:val="24"/>
                <w:szCs w:val="24"/>
              </w:rPr>
              <w:t>Мемлекеттік гранттың бағыты</w:t>
            </w:r>
          </w:p>
        </w:tc>
        <w:tc>
          <w:tcPr>
            <w:tcW w:w="4111" w:type="dxa"/>
            <w:shd w:val="clear" w:color="auto" w:fill="DBE5F1" w:themeFill="accent1" w:themeFillTint="33"/>
            <w:textDirection w:val="btLr"/>
            <w:vAlign w:val="center"/>
          </w:tcPr>
          <w:p w14:paraId="0389B90E" w14:textId="5D27B12D" w:rsidR="00087054" w:rsidRPr="004C4E40" w:rsidRDefault="00087054" w:rsidP="00E07A06">
            <w:pPr>
              <w:ind w:left="113" w:right="113"/>
              <w:jc w:val="center"/>
              <w:rPr>
                <w:rFonts w:asciiTheme="majorBidi" w:eastAsia="Times New Roman" w:hAnsiTheme="majorBidi" w:cstheme="majorBidi"/>
                <w:bCs/>
                <w:sz w:val="24"/>
                <w:szCs w:val="24"/>
              </w:rPr>
            </w:pPr>
            <w:r w:rsidRPr="004C4E40">
              <w:rPr>
                <w:rFonts w:asciiTheme="majorBidi" w:hAnsiTheme="majorBidi" w:cstheme="majorBidi"/>
                <w:bCs/>
                <w:sz w:val="24"/>
                <w:szCs w:val="24"/>
              </w:rPr>
              <w:t>Проблеманың қысқаша сипаттамасы</w:t>
            </w:r>
          </w:p>
        </w:tc>
        <w:tc>
          <w:tcPr>
            <w:tcW w:w="1275" w:type="dxa"/>
            <w:shd w:val="clear" w:color="auto" w:fill="DBE5F1" w:themeFill="accent1" w:themeFillTint="33"/>
            <w:textDirection w:val="btLr"/>
            <w:vAlign w:val="center"/>
          </w:tcPr>
          <w:p w14:paraId="558D0648" w14:textId="3FC63914" w:rsidR="00087054" w:rsidRPr="004C4E40" w:rsidRDefault="00087054" w:rsidP="00E07A06">
            <w:pPr>
              <w:ind w:left="113" w:right="113"/>
              <w:jc w:val="center"/>
              <w:rPr>
                <w:rFonts w:asciiTheme="majorBidi" w:eastAsia="Times New Roman" w:hAnsiTheme="majorBidi" w:cstheme="majorBidi"/>
                <w:bCs/>
                <w:sz w:val="24"/>
                <w:szCs w:val="24"/>
                <w:highlight w:val="yellow"/>
              </w:rPr>
            </w:pPr>
            <w:r w:rsidRPr="004C4E40">
              <w:rPr>
                <w:rFonts w:asciiTheme="majorBidi" w:eastAsia="Times New Roman" w:hAnsiTheme="majorBidi" w:cstheme="majorBidi"/>
                <w:bCs/>
                <w:sz w:val="24"/>
                <w:szCs w:val="24"/>
              </w:rPr>
              <w:t>Қаржыландыру көлемі (мың теңге)</w:t>
            </w:r>
          </w:p>
        </w:tc>
        <w:tc>
          <w:tcPr>
            <w:tcW w:w="992" w:type="dxa"/>
            <w:shd w:val="clear" w:color="auto" w:fill="DBE5F1" w:themeFill="accent1" w:themeFillTint="33"/>
            <w:textDirection w:val="btLr"/>
            <w:vAlign w:val="center"/>
          </w:tcPr>
          <w:p w14:paraId="1E36DAD7" w14:textId="31F90EB8" w:rsidR="00087054" w:rsidRPr="004C4E40" w:rsidRDefault="00087054" w:rsidP="00E07A06">
            <w:pPr>
              <w:ind w:left="113" w:right="113"/>
              <w:jc w:val="center"/>
              <w:rPr>
                <w:rFonts w:asciiTheme="majorBidi" w:eastAsia="Times New Roman" w:hAnsiTheme="majorBidi" w:cstheme="majorBidi"/>
                <w:bCs/>
                <w:sz w:val="24"/>
                <w:szCs w:val="24"/>
              </w:rPr>
            </w:pPr>
            <w:r w:rsidRPr="004C4E40">
              <w:rPr>
                <w:rFonts w:asciiTheme="majorBidi" w:eastAsia="Times New Roman" w:hAnsiTheme="majorBidi" w:cstheme="majorBidi"/>
                <w:bCs/>
                <w:sz w:val="24"/>
                <w:szCs w:val="24"/>
              </w:rPr>
              <w:t>Грант түрі және грантты іске асыру мерзімі</w:t>
            </w:r>
          </w:p>
        </w:tc>
        <w:tc>
          <w:tcPr>
            <w:tcW w:w="1134" w:type="dxa"/>
            <w:shd w:val="clear" w:color="auto" w:fill="DBE5F1" w:themeFill="accent1" w:themeFillTint="33"/>
            <w:textDirection w:val="btLr"/>
            <w:vAlign w:val="center"/>
          </w:tcPr>
          <w:p w14:paraId="643471EF" w14:textId="6F6C6934" w:rsidR="00087054" w:rsidRPr="004C4E40" w:rsidRDefault="00087054" w:rsidP="00E07A06">
            <w:pPr>
              <w:ind w:left="113" w:right="113"/>
              <w:jc w:val="center"/>
              <w:rPr>
                <w:rFonts w:asciiTheme="majorBidi" w:eastAsia="Times New Roman" w:hAnsiTheme="majorBidi" w:cstheme="majorBidi"/>
                <w:bCs/>
                <w:sz w:val="24"/>
                <w:szCs w:val="24"/>
              </w:rPr>
            </w:pPr>
            <w:r w:rsidRPr="004C4E40">
              <w:rPr>
                <w:rFonts w:asciiTheme="majorBidi" w:eastAsia="Times New Roman" w:hAnsiTheme="majorBidi" w:cstheme="majorBidi"/>
                <w:bCs/>
                <w:sz w:val="24"/>
                <w:szCs w:val="24"/>
              </w:rPr>
              <w:t>Грантты іске асыру аумағы (осы Қағидалардың 6-тармағына сәйкес)</w:t>
            </w:r>
          </w:p>
        </w:tc>
        <w:tc>
          <w:tcPr>
            <w:tcW w:w="4394" w:type="dxa"/>
            <w:shd w:val="clear" w:color="auto" w:fill="DBE5F1" w:themeFill="accent1" w:themeFillTint="33"/>
            <w:textDirection w:val="btLr"/>
            <w:vAlign w:val="center"/>
          </w:tcPr>
          <w:p w14:paraId="3976260D" w14:textId="3BC1F6BE" w:rsidR="00087054" w:rsidRPr="004C4E40" w:rsidRDefault="00087054" w:rsidP="00E07A06">
            <w:pPr>
              <w:ind w:left="113" w:right="113"/>
              <w:jc w:val="center"/>
              <w:rPr>
                <w:rFonts w:asciiTheme="majorBidi" w:eastAsia="Times New Roman" w:hAnsiTheme="majorBidi" w:cstheme="majorBidi"/>
                <w:bCs/>
                <w:sz w:val="24"/>
                <w:szCs w:val="24"/>
              </w:rPr>
            </w:pPr>
            <w:r w:rsidRPr="004C4E40">
              <w:rPr>
                <w:rFonts w:asciiTheme="majorBidi" w:eastAsia="Times New Roman" w:hAnsiTheme="majorBidi" w:cstheme="majorBidi"/>
                <w:bCs/>
                <w:sz w:val="24"/>
                <w:szCs w:val="24"/>
              </w:rPr>
              <w:t>Нысаналы индикатор және күтілетін нәтижелер</w:t>
            </w:r>
          </w:p>
        </w:tc>
        <w:tc>
          <w:tcPr>
            <w:tcW w:w="1134" w:type="dxa"/>
            <w:shd w:val="clear" w:color="auto" w:fill="DBE5F1" w:themeFill="accent1" w:themeFillTint="33"/>
            <w:textDirection w:val="btLr"/>
            <w:vAlign w:val="center"/>
          </w:tcPr>
          <w:p w14:paraId="4408C8F0" w14:textId="25346708" w:rsidR="00087054" w:rsidRPr="004C4E40" w:rsidRDefault="00087054" w:rsidP="00E07A06">
            <w:pPr>
              <w:ind w:left="113" w:right="113"/>
              <w:jc w:val="center"/>
              <w:rPr>
                <w:rFonts w:asciiTheme="majorBidi" w:eastAsia="Times New Roman" w:hAnsiTheme="majorBidi" w:cstheme="majorBidi"/>
                <w:bCs/>
                <w:sz w:val="24"/>
                <w:szCs w:val="24"/>
              </w:rPr>
            </w:pPr>
            <w:r w:rsidRPr="004C4E40">
              <w:rPr>
                <w:rFonts w:asciiTheme="majorBidi" w:eastAsia="Times New Roman" w:hAnsiTheme="majorBidi" w:cstheme="majorBidi"/>
                <w:bCs/>
                <w:sz w:val="24"/>
                <w:szCs w:val="24"/>
              </w:rPr>
              <w:t>Материалдық-техникалық базаға қойылатын талаптар (ұзақ мерзімді гранттарды іске асыру кезінде ғана белгіленеді)</w:t>
            </w:r>
          </w:p>
        </w:tc>
      </w:tr>
      <w:tr w:rsidR="00087054" w:rsidRPr="004C4E40" w14:paraId="0F169E6D" w14:textId="20116F70" w:rsidTr="004C4E40">
        <w:trPr>
          <w:trHeight w:val="369"/>
        </w:trPr>
        <w:tc>
          <w:tcPr>
            <w:tcW w:w="16453" w:type="dxa"/>
            <w:gridSpan w:val="10"/>
            <w:shd w:val="clear" w:color="auto" w:fill="DBE5F1" w:themeFill="accent1" w:themeFillTint="33"/>
            <w:vAlign w:val="center"/>
          </w:tcPr>
          <w:p w14:paraId="57ECE3C4" w14:textId="567DC652" w:rsidR="00087054" w:rsidRPr="004C4E40" w:rsidRDefault="00087054">
            <w:pPr>
              <w:jc w:val="center"/>
              <w:rPr>
                <w:rFonts w:asciiTheme="majorBidi" w:eastAsia="Times New Roman" w:hAnsiTheme="majorBidi" w:cstheme="majorBidi"/>
                <w:b/>
                <w:sz w:val="24"/>
                <w:szCs w:val="24"/>
              </w:rPr>
            </w:pPr>
            <w:r w:rsidRPr="004C4E40">
              <w:rPr>
                <w:rFonts w:asciiTheme="majorBidi" w:eastAsia="Times New Roman" w:hAnsiTheme="majorBidi" w:cstheme="majorBidi"/>
                <w:b/>
                <w:sz w:val="24"/>
                <w:szCs w:val="24"/>
              </w:rPr>
              <w:t>Атырау облысы Ішкі саясат басқармасы</w:t>
            </w:r>
          </w:p>
        </w:tc>
      </w:tr>
      <w:tr w:rsidR="00E07A06" w:rsidRPr="004C4E40" w14:paraId="0662E7CD" w14:textId="35EACC5E" w:rsidTr="004C4E40">
        <w:trPr>
          <w:gridAfter w:val="1"/>
          <w:wAfter w:w="10" w:type="dxa"/>
          <w:trHeight w:val="590"/>
        </w:trPr>
        <w:tc>
          <w:tcPr>
            <w:tcW w:w="425" w:type="dxa"/>
          </w:tcPr>
          <w:p w14:paraId="47728EFD" w14:textId="66912A38" w:rsidR="00087054" w:rsidRPr="004C4E40" w:rsidRDefault="00087054" w:rsidP="00F46FAA">
            <w:pPr>
              <w:jc w:val="center"/>
              <w:rPr>
                <w:rFonts w:asciiTheme="majorBidi" w:eastAsia="Times New Roman" w:hAnsiTheme="majorBidi" w:cstheme="majorBidi"/>
                <w:bCs/>
                <w:sz w:val="24"/>
                <w:szCs w:val="24"/>
                <w:lang w:val="ru-RU"/>
              </w:rPr>
            </w:pPr>
            <w:r w:rsidRPr="004C4E40">
              <w:rPr>
                <w:rFonts w:asciiTheme="majorBidi" w:eastAsia="Times New Roman" w:hAnsiTheme="majorBidi" w:cstheme="majorBidi"/>
                <w:bCs/>
                <w:sz w:val="24"/>
                <w:szCs w:val="24"/>
                <w:lang w:val="ru-RU"/>
              </w:rPr>
              <w:t>1</w:t>
            </w:r>
          </w:p>
        </w:tc>
        <w:tc>
          <w:tcPr>
            <w:tcW w:w="1277" w:type="dxa"/>
          </w:tcPr>
          <w:p w14:paraId="10E4673D" w14:textId="0F01770C" w:rsidR="00087054" w:rsidRPr="004C4E40" w:rsidRDefault="00087054" w:rsidP="00F46FAA">
            <w:pPr>
              <w:jc w:val="both"/>
              <w:rPr>
                <w:rFonts w:asciiTheme="majorBidi" w:eastAsia="Times New Roman" w:hAnsiTheme="majorBidi" w:cstheme="majorBidi"/>
                <w:bCs/>
                <w:sz w:val="24"/>
                <w:szCs w:val="24"/>
              </w:rPr>
            </w:pPr>
            <w:r w:rsidRPr="004C4E40">
              <w:rPr>
                <w:rFonts w:asciiTheme="majorBidi" w:eastAsia="Times New Roman" w:hAnsiTheme="majorBidi" w:cstheme="majorBidi"/>
                <w:bCs/>
                <w:sz w:val="24"/>
                <w:szCs w:val="24"/>
              </w:rPr>
              <w:t>Жастар саясаты мен балалар бастамаларын қолдау</w:t>
            </w:r>
          </w:p>
        </w:tc>
        <w:tc>
          <w:tcPr>
            <w:tcW w:w="1701" w:type="dxa"/>
          </w:tcPr>
          <w:p w14:paraId="25595525" w14:textId="02667F8B" w:rsidR="00087054" w:rsidRPr="004C4E40" w:rsidRDefault="00087054" w:rsidP="00F46FAA">
            <w:pPr>
              <w:jc w:val="both"/>
              <w:rPr>
                <w:rFonts w:asciiTheme="majorBidi" w:eastAsia="Times New Roman" w:hAnsiTheme="majorBidi" w:cstheme="majorBidi"/>
                <w:bCs/>
                <w:sz w:val="24"/>
                <w:szCs w:val="24"/>
              </w:rPr>
            </w:pPr>
            <w:r w:rsidRPr="004C4E40">
              <w:rPr>
                <w:rFonts w:asciiTheme="majorBidi" w:hAnsiTheme="majorBidi" w:cstheme="majorBidi"/>
                <w:bCs/>
                <w:sz w:val="24"/>
                <w:szCs w:val="24"/>
              </w:rPr>
              <w:t>Өнер, мәдениет және заманауи коммуникациялық форматтар арқылы жастардың рухани-адамгершілік құндылықтарын дамыту және мәдени сәйкестілігін қалыптастыру</w:t>
            </w:r>
          </w:p>
        </w:tc>
        <w:tc>
          <w:tcPr>
            <w:tcW w:w="4111" w:type="dxa"/>
          </w:tcPr>
          <w:p w14:paraId="6F2438F1" w14:textId="017D3031" w:rsidR="00087054" w:rsidRPr="004C4E40" w:rsidRDefault="00087054" w:rsidP="00E07A06">
            <w:pPr>
              <w:spacing w:before="100" w:beforeAutospacing="1" w:after="100" w:afterAutospacing="1"/>
              <w:jc w:val="both"/>
              <w:rPr>
                <w:rFonts w:asciiTheme="majorBidi" w:eastAsia="Times New Roman" w:hAnsiTheme="majorBidi" w:cstheme="majorBidi"/>
                <w:bCs/>
                <w:sz w:val="24"/>
                <w:szCs w:val="24"/>
              </w:rPr>
            </w:pPr>
            <w:r w:rsidRPr="004C4E40">
              <w:rPr>
                <w:rFonts w:asciiTheme="majorBidi" w:eastAsia="Times New Roman" w:hAnsiTheme="majorBidi" w:cstheme="majorBidi"/>
                <w:bCs/>
                <w:sz w:val="24"/>
                <w:szCs w:val="24"/>
              </w:rPr>
              <w:t xml:space="preserve">Қазіргі уақытта цифрлық технологиялардың қарқынды дамуы мен жаһандану үдерістерінің күшеюі жағдайында Қазақстан жастары рухани және мәдени бағдарлар жүйесінің өзгеруімен бетпе-бет келіп отыр. British Council-дың </w:t>
            </w:r>
            <w:r w:rsidR="004C4E40">
              <w:rPr>
                <w:rFonts w:asciiTheme="majorBidi" w:eastAsia="Times New Roman" w:hAnsiTheme="majorBidi" w:cstheme="majorBidi"/>
                <w:bCs/>
                <w:sz w:val="24"/>
                <w:szCs w:val="24"/>
              </w:rPr>
              <w:t>«</w:t>
            </w:r>
            <w:r w:rsidRPr="004C4E40">
              <w:rPr>
                <w:rFonts w:asciiTheme="majorBidi" w:eastAsia="Times New Roman" w:hAnsiTheme="majorBidi" w:cstheme="majorBidi"/>
                <w:bCs/>
                <w:sz w:val="24"/>
                <w:szCs w:val="24"/>
              </w:rPr>
              <w:t>Next Generation Kazakhstan</w:t>
            </w:r>
            <w:r w:rsidR="004C4E40">
              <w:rPr>
                <w:rFonts w:asciiTheme="majorBidi" w:eastAsia="Times New Roman" w:hAnsiTheme="majorBidi" w:cstheme="majorBidi"/>
                <w:bCs/>
                <w:sz w:val="24"/>
                <w:szCs w:val="24"/>
              </w:rPr>
              <w:t>»</w:t>
            </w:r>
            <w:r w:rsidRPr="004C4E40">
              <w:rPr>
                <w:rFonts w:asciiTheme="majorBidi" w:eastAsia="Times New Roman" w:hAnsiTheme="majorBidi" w:cstheme="majorBidi"/>
                <w:bCs/>
                <w:sz w:val="24"/>
                <w:szCs w:val="24"/>
              </w:rPr>
              <w:t xml:space="preserve"> (2025) зерттеуіне сәйкес, отбасы құндылықтарды қалыптастырудың негізгі көзі болып қала бергенімен, білім беру және мәдени институттардың жастардың дүниетанымына ықпалы біртіндеп әлсіреуде. Жастардың басым бөлігі үшін ақпараттың негізгі көзі әлеуметтік желілер болып табылады, алайда оларды ең сенімсіз әрі үстірт ақпарат көзі ретінде қабылдайды. Зерттеу нәтижелері жастардың өз ортасына тиесілілік сезімі </w:t>
            </w:r>
            <w:r w:rsidRPr="004C4E40">
              <w:rPr>
                <w:rFonts w:asciiTheme="majorBidi" w:eastAsia="Times New Roman" w:hAnsiTheme="majorBidi" w:cstheme="majorBidi"/>
                <w:bCs/>
                <w:sz w:val="24"/>
                <w:szCs w:val="24"/>
              </w:rPr>
              <w:lastRenderedPageBreak/>
              <w:t>сақталғанымен, мәдени өмірге қатысу формалары көбінесе формалды деңгейде қалып, дәстүрлі іс-шаралармен — мерекелермен, отбасылық және діни рәсімдермен шектелетінін көрсетеді. Рухани құндылықтар, мәдениет пен тіл мәселелерін заманауи форматта талқылауға бағытталған мазмұнды әрі интерактивті алаңдарға жастардың тартылу деңгейі төмендеуде. Бұл үрдіс әсіресе Атырау облысында айқын байқалады, мұнда жастар өңір халқының шамамен төрттен бірін құрайды. Ауылдық елді мекендерде мәдени бастамаларға, заманауи ағартушылық алаңдарға және өзін-өзі таныту мүмкіндіктеріне қолжетімділік шектеулі. Жастармен жұмыстың өзекті әрі заманауи форматтарының жеткіліксіздігі ұлттық мәдениетке қызығушылықтың төмендеуіне, рухани уәждің әлсіреуіне және үстірт цифрлық контентке тәуелділіктің артуына алып келуде. Осыған байланысты жастармен олардың түсінікті тілінде сөйлей алатын, ұлттық құндылықтарды заманауи форматта ұсынуға бағытталған, Қазақстанның тарихы мен мәдени мұрасына қызығушылықты арттыратын мәдени-ағартушылық бастамаларды іске асыру қажеттілігі туындайды.</w:t>
            </w:r>
          </w:p>
        </w:tc>
        <w:tc>
          <w:tcPr>
            <w:tcW w:w="1275" w:type="dxa"/>
          </w:tcPr>
          <w:p w14:paraId="2D64D699" w14:textId="1FE7BCD3" w:rsidR="00087054" w:rsidRPr="004C4E40" w:rsidRDefault="00087054" w:rsidP="00F46FAA">
            <w:pPr>
              <w:jc w:val="center"/>
              <w:rPr>
                <w:rFonts w:asciiTheme="majorBidi" w:eastAsia="Times New Roman" w:hAnsiTheme="majorBidi" w:cstheme="majorBidi"/>
                <w:bCs/>
                <w:sz w:val="24"/>
                <w:szCs w:val="24"/>
                <w:lang w:val="ru-RU"/>
              </w:rPr>
            </w:pPr>
            <w:r w:rsidRPr="004C4E40">
              <w:rPr>
                <w:rFonts w:asciiTheme="majorBidi" w:eastAsia="Times New Roman" w:hAnsiTheme="majorBidi" w:cstheme="majorBidi"/>
                <w:bCs/>
                <w:sz w:val="24"/>
                <w:szCs w:val="24"/>
                <w:lang w:val="ru-RU"/>
              </w:rPr>
              <w:lastRenderedPageBreak/>
              <w:t>12 000, 0</w:t>
            </w:r>
          </w:p>
          <w:p w14:paraId="33A77596" w14:textId="77777777" w:rsidR="00087054" w:rsidRPr="004C4E40" w:rsidRDefault="00087054" w:rsidP="00F46FAA">
            <w:pPr>
              <w:jc w:val="center"/>
              <w:rPr>
                <w:rFonts w:asciiTheme="majorBidi" w:eastAsia="Times New Roman" w:hAnsiTheme="majorBidi" w:cstheme="majorBidi"/>
                <w:bCs/>
                <w:i/>
                <w:sz w:val="24"/>
                <w:szCs w:val="24"/>
                <w:lang w:val="ru-RU"/>
              </w:rPr>
            </w:pPr>
          </w:p>
          <w:p w14:paraId="5BA960D9" w14:textId="69426848" w:rsidR="00087054" w:rsidRPr="004C4E40" w:rsidRDefault="00087054" w:rsidP="00F46FAA">
            <w:pPr>
              <w:jc w:val="center"/>
              <w:rPr>
                <w:rFonts w:asciiTheme="majorBidi" w:eastAsia="Times New Roman" w:hAnsiTheme="majorBidi" w:cstheme="majorBidi"/>
                <w:bCs/>
                <w:i/>
                <w:sz w:val="24"/>
                <w:szCs w:val="24"/>
                <w:lang w:val="ru-RU"/>
              </w:rPr>
            </w:pPr>
          </w:p>
        </w:tc>
        <w:tc>
          <w:tcPr>
            <w:tcW w:w="992" w:type="dxa"/>
          </w:tcPr>
          <w:p w14:paraId="7560FE24" w14:textId="77777777" w:rsidR="00E07A06" w:rsidRPr="004C4E40" w:rsidRDefault="00087054" w:rsidP="00F46FAA">
            <w:pPr>
              <w:jc w:val="center"/>
              <w:rPr>
                <w:rFonts w:asciiTheme="majorBidi" w:eastAsia="Times New Roman" w:hAnsiTheme="majorBidi" w:cstheme="majorBidi"/>
                <w:bCs/>
                <w:sz w:val="24"/>
                <w:szCs w:val="24"/>
              </w:rPr>
            </w:pPr>
            <w:r w:rsidRPr="004C4E40">
              <w:rPr>
                <w:rFonts w:asciiTheme="majorBidi" w:eastAsia="Times New Roman" w:hAnsiTheme="majorBidi" w:cstheme="majorBidi"/>
                <w:bCs/>
                <w:sz w:val="24"/>
                <w:szCs w:val="24"/>
              </w:rPr>
              <w:t>1 қысқа</w:t>
            </w:r>
          </w:p>
          <w:p w14:paraId="78825A40" w14:textId="49DE6F4F" w:rsidR="00087054" w:rsidRPr="004C4E40" w:rsidRDefault="00087054" w:rsidP="00F46FAA">
            <w:pPr>
              <w:jc w:val="center"/>
              <w:rPr>
                <w:rFonts w:asciiTheme="majorBidi" w:eastAsia="Times New Roman" w:hAnsiTheme="majorBidi" w:cstheme="majorBidi"/>
                <w:bCs/>
                <w:sz w:val="24"/>
                <w:szCs w:val="24"/>
              </w:rPr>
            </w:pPr>
            <w:r w:rsidRPr="004C4E40">
              <w:rPr>
                <w:rFonts w:asciiTheme="majorBidi" w:eastAsia="Times New Roman" w:hAnsiTheme="majorBidi" w:cstheme="majorBidi"/>
                <w:bCs/>
                <w:sz w:val="24"/>
                <w:szCs w:val="24"/>
              </w:rPr>
              <w:t>мерзімді грант</w:t>
            </w:r>
          </w:p>
          <w:p w14:paraId="0F131A4B" w14:textId="6AE469C3" w:rsidR="00087054" w:rsidRPr="004C4E40" w:rsidRDefault="00087054" w:rsidP="00F46FAA">
            <w:pPr>
              <w:jc w:val="center"/>
              <w:rPr>
                <w:rFonts w:asciiTheme="majorBidi" w:eastAsia="Times New Roman" w:hAnsiTheme="majorBidi" w:cstheme="majorBidi"/>
                <w:bCs/>
                <w:sz w:val="24"/>
                <w:szCs w:val="24"/>
              </w:rPr>
            </w:pPr>
          </w:p>
          <w:p w14:paraId="57BA58B9" w14:textId="1EA875B3" w:rsidR="00087054" w:rsidRPr="004C4E40" w:rsidRDefault="00087054" w:rsidP="00F46FAA">
            <w:pPr>
              <w:jc w:val="center"/>
              <w:rPr>
                <w:rFonts w:asciiTheme="majorBidi" w:eastAsia="Times New Roman" w:hAnsiTheme="majorBidi" w:cstheme="majorBidi"/>
                <w:bCs/>
                <w:sz w:val="24"/>
                <w:szCs w:val="24"/>
              </w:rPr>
            </w:pPr>
            <w:r w:rsidRPr="004C4E40">
              <w:rPr>
                <w:rFonts w:asciiTheme="majorBidi" w:eastAsia="Times New Roman" w:hAnsiTheme="majorBidi" w:cstheme="majorBidi"/>
                <w:bCs/>
                <w:sz w:val="24"/>
                <w:szCs w:val="24"/>
              </w:rPr>
              <w:t>2026 жыл</w:t>
            </w:r>
          </w:p>
          <w:p w14:paraId="0BF542DF" w14:textId="77777777" w:rsidR="00087054" w:rsidRPr="004C4E40" w:rsidRDefault="00087054" w:rsidP="00F46FAA">
            <w:pPr>
              <w:jc w:val="center"/>
              <w:rPr>
                <w:rFonts w:asciiTheme="majorBidi" w:eastAsia="Times New Roman" w:hAnsiTheme="majorBidi" w:cstheme="majorBidi"/>
                <w:bCs/>
                <w:sz w:val="24"/>
                <w:szCs w:val="24"/>
              </w:rPr>
            </w:pPr>
          </w:p>
        </w:tc>
        <w:tc>
          <w:tcPr>
            <w:tcW w:w="1134" w:type="dxa"/>
          </w:tcPr>
          <w:p w14:paraId="6967F706" w14:textId="1A778664" w:rsidR="00087054" w:rsidRPr="004C4E40" w:rsidRDefault="00087054" w:rsidP="005E5333">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t>Атырау облысы</w:t>
            </w:r>
          </w:p>
        </w:tc>
        <w:tc>
          <w:tcPr>
            <w:tcW w:w="4394" w:type="dxa"/>
          </w:tcPr>
          <w:p w14:paraId="4C1E81F0" w14:textId="04A28BB8" w:rsidR="00087054" w:rsidRPr="004C4E40" w:rsidRDefault="00087054" w:rsidP="005E5333">
            <w:pPr>
              <w:pBdr>
                <w:top w:val="nil"/>
                <w:left w:val="nil"/>
                <w:bottom w:val="nil"/>
                <w:right w:val="nil"/>
                <w:between w:val="nil"/>
              </w:pBdr>
              <w:jc w:val="both"/>
              <w:rPr>
                <w:rFonts w:asciiTheme="majorBidi" w:hAnsiTheme="majorBidi" w:cstheme="majorBidi"/>
                <w:b/>
                <w:sz w:val="24"/>
                <w:szCs w:val="24"/>
              </w:rPr>
            </w:pPr>
            <w:r w:rsidRPr="004C4E40">
              <w:rPr>
                <w:rFonts w:asciiTheme="majorBidi" w:hAnsiTheme="majorBidi" w:cstheme="majorBidi"/>
                <w:b/>
                <w:sz w:val="24"/>
                <w:szCs w:val="24"/>
              </w:rPr>
              <w:t xml:space="preserve">Нысаналы индикатор: </w:t>
            </w:r>
          </w:p>
          <w:p w14:paraId="6AD6C205" w14:textId="77777777" w:rsidR="00E07A06" w:rsidRPr="004C4E40" w:rsidRDefault="00E07A06" w:rsidP="005E5333">
            <w:pPr>
              <w:pBdr>
                <w:top w:val="nil"/>
                <w:left w:val="nil"/>
                <w:bottom w:val="nil"/>
                <w:right w:val="nil"/>
                <w:between w:val="nil"/>
              </w:pBdr>
              <w:jc w:val="both"/>
              <w:rPr>
                <w:rFonts w:asciiTheme="majorBidi" w:hAnsiTheme="majorBidi" w:cstheme="majorBidi"/>
                <w:b/>
                <w:sz w:val="24"/>
                <w:szCs w:val="24"/>
              </w:rPr>
            </w:pPr>
          </w:p>
          <w:p w14:paraId="67728B77" w14:textId="2D9FEDB9" w:rsidR="00087054" w:rsidRPr="004C4E40" w:rsidRDefault="00087054" w:rsidP="005E5333">
            <w:pPr>
              <w:pBdr>
                <w:top w:val="nil"/>
                <w:left w:val="nil"/>
                <w:bottom w:val="nil"/>
                <w:right w:val="nil"/>
                <w:between w:val="nil"/>
              </w:pBdr>
              <w:jc w:val="both"/>
              <w:rPr>
                <w:rFonts w:asciiTheme="majorBidi" w:eastAsia="Times New Roman" w:hAnsiTheme="majorBidi" w:cstheme="majorBidi"/>
                <w:bCs/>
                <w:sz w:val="24"/>
                <w:szCs w:val="24"/>
              </w:rPr>
            </w:pPr>
            <w:r w:rsidRPr="004C4E40">
              <w:rPr>
                <w:rFonts w:asciiTheme="majorBidi" w:eastAsia="Times New Roman" w:hAnsiTheme="majorBidi" w:cstheme="majorBidi"/>
                <w:bCs/>
                <w:sz w:val="24"/>
                <w:szCs w:val="24"/>
              </w:rPr>
              <w:t>1. Атырау облысының кемінде 1 000 жастарын мәдени құндылықтарды, сыни ойлауды және ұлттық бірегейлікті дамытуға бағытталған stand up форматындағы іс-шаралар сериясы арқылы әлеуметтендіру және рухани тұрғыда дамыту.</w:t>
            </w:r>
          </w:p>
          <w:p w14:paraId="537620F6" w14:textId="6D3EE77A" w:rsidR="00087054" w:rsidRPr="004C4E40" w:rsidRDefault="00087054" w:rsidP="005E5333">
            <w:pPr>
              <w:pBdr>
                <w:top w:val="nil"/>
                <w:left w:val="nil"/>
                <w:bottom w:val="nil"/>
                <w:right w:val="nil"/>
                <w:between w:val="nil"/>
              </w:pBdr>
              <w:jc w:val="both"/>
              <w:rPr>
                <w:rFonts w:asciiTheme="majorBidi" w:eastAsia="Times New Roman" w:hAnsiTheme="majorBidi" w:cstheme="majorBidi"/>
                <w:bCs/>
                <w:sz w:val="24"/>
                <w:szCs w:val="24"/>
              </w:rPr>
            </w:pPr>
            <w:r w:rsidRPr="004C4E40">
              <w:rPr>
                <w:rFonts w:asciiTheme="majorBidi" w:eastAsia="Times New Roman" w:hAnsiTheme="majorBidi" w:cstheme="majorBidi"/>
                <w:bCs/>
                <w:sz w:val="24"/>
                <w:szCs w:val="24"/>
              </w:rPr>
              <w:t>2.</w:t>
            </w:r>
            <w:r w:rsidR="00E07A06" w:rsidRPr="004C4E40">
              <w:rPr>
                <w:rFonts w:asciiTheme="majorBidi" w:eastAsia="Times New Roman" w:hAnsiTheme="majorBidi" w:cstheme="majorBidi"/>
                <w:bCs/>
                <w:sz w:val="24"/>
                <w:szCs w:val="24"/>
              </w:rPr>
              <w:t xml:space="preserve"> </w:t>
            </w:r>
            <w:r w:rsidRPr="004C4E40">
              <w:rPr>
                <w:rFonts w:asciiTheme="majorBidi" w:eastAsia="Times New Roman" w:hAnsiTheme="majorBidi" w:cstheme="majorBidi"/>
                <w:bCs/>
                <w:sz w:val="24"/>
                <w:szCs w:val="24"/>
              </w:rPr>
              <w:t>Жоба нәтижесі бойынша қатысушылардың кемінде 70%-ы жобаның жеке тұлғалық дамуына, құндылықтық бағдарларына және ұлттық мәдениетке қызығушылығына оң әсер еткенін атап өтеді.</w:t>
            </w:r>
          </w:p>
          <w:p w14:paraId="2A57C80E" w14:textId="77777777" w:rsidR="00E07A06" w:rsidRPr="004C4E40" w:rsidRDefault="00E07A06" w:rsidP="005E5333">
            <w:pPr>
              <w:pBdr>
                <w:top w:val="nil"/>
                <w:left w:val="nil"/>
                <w:bottom w:val="nil"/>
                <w:right w:val="nil"/>
                <w:between w:val="nil"/>
              </w:pBdr>
              <w:jc w:val="both"/>
              <w:rPr>
                <w:rFonts w:asciiTheme="majorBidi" w:hAnsiTheme="majorBidi" w:cstheme="majorBidi"/>
                <w:bCs/>
                <w:sz w:val="24"/>
                <w:szCs w:val="24"/>
              </w:rPr>
            </w:pPr>
          </w:p>
          <w:p w14:paraId="6ADC5E3B" w14:textId="4BDE3227" w:rsidR="00087054" w:rsidRPr="004C4E40" w:rsidRDefault="00087054" w:rsidP="00F46FAA">
            <w:pPr>
              <w:pBdr>
                <w:top w:val="nil"/>
                <w:left w:val="nil"/>
                <w:bottom w:val="nil"/>
                <w:right w:val="nil"/>
                <w:between w:val="nil"/>
              </w:pBdr>
              <w:jc w:val="both"/>
              <w:rPr>
                <w:rFonts w:asciiTheme="majorBidi" w:eastAsia="Times New Roman" w:hAnsiTheme="majorBidi" w:cstheme="majorBidi"/>
                <w:b/>
                <w:sz w:val="24"/>
                <w:szCs w:val="24"/>
                <w:lang w:eastAsia="en-US"/>
              </w:rPr>
            </w:pPr>
            <w:r w:rsidRPr="004C4E40">
              <w:rPr>
                <w:rFonts w:asciiTheme="majorBidi" w:eastAsia="Times New Roman" w:hAnsiTheme="majorBidi" w:cstheme="majorBidi"/>
                <w:b/>
                <w:sz w:val="24"/>
                <w:szCs w:val="24"/>
                <w:lang w:eastAsia="en-US"/>
              </w:rPr>
              <w:t xml:space="preserve">Күтілетін нәтижелер: </w:t>
            </w:r>
          </w:p>
          <w:p w14:paraId="2636D138" w14:textId="77777777" w:rsidR="00E07A06" w:rsidRPr="004C4E40" w:rsidRDefault="00E07A06" w:rsidP="00F46FAA">
            <w:pPr>
              <w:pBdr>
                <w:top w:val="nil"/>
                <w:left w:val="nil"/>
                <w:bottom w:val="nil"/>
                <w:right w:val="nil"/>
                <w:between w:val="nil"/>
              </w:pBdr>
              <w:jc w:val="both"/>
              <w:rPr>
                <w:rFonts w:asciiTheme="majorBidi" w:eastAsia="Times New Roman" w:hAnsiTheme="majorBidi" w:cstheme="majorBidi"/>
                <w:b/>
                <w:sz w:val="24"/>
                <w:szCs w:val="24"/>
                <w:lang w:eastAsia="en-US"/>
              </w:rPr>
            </w:pPr>
          </w:p>
          <w:p w14:paraId="638FD7BF" w14:textId="31C14CBA" w:rsidR="00087054" w:rsidRPr="004C4E40" w:rsidRDefault="00087054" w:rsidP="00F46FAA">
            <w:pPr>
              <w:pBdr>
                <w:top w:val="nil"/>
                <w:left w:val="nil"/>
                <w:bottom w:val="nil"/>
                <w:right w:val="nil"/>
                <w:between w:val="nil"/>
              </w:pBdr>
              <w:jc w:val="both"/>
              <w:rPr>
                <w:rFonts w:asciiTheme="majorBidi" w:hAnsiTheme="majorBidi" w:cstheme="majorBidi"/>
                <w:bCs/>
                <w:sz w:val="24"/>
                <w:szCs w:val="24"/>
              </w:rPr>
            </w:pPr>
            <w:r w:rsidRPr="004C4E40">
              <w:rPr>
                <w:rFonts w:asciiTheme="majorBidi" w:eastAsia="Times New Roman" w:hAnsiTheme="majorBidi" w:cstheme="majorBidi"/>
                <w:bCs/>
                <w:sz w:val="24"/>
                <w:szCs w:val="24"/>
                <w:lang w:eastAsia="en-US"/>
              </w:rPr>
              <w:t>1.Атырау облысы Ішкі саясат басқармасымен іс-шаралар жоспары бекітілген.</w:t>
            </w:r>
            <w:r w:rsidRPr="004C4E40">
              <w:rPr>
                <w:rFonts w:asciiTheme="majorBidi" w:hAnsiTheme="majorBidi" w:cstheme="majorBidi"/>
                <w:bCs/>
                <w:sz w:val="24"/>
                <w:szCs w:val="24"/>
              </w:rPr>
              <w:t xml:space="preserve"> </w:t>
            </w:r>
          </w:p>
          <w:p w14:paraId="15CD1D50" w14:textId="7C413944" w:rsidR="00087054" w:rsidRPr="004C4E40" w:rsidRDefault="00087054" w:rsidP="00F46FAA">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lastRenderedPageBreak/>
              <w:t>2.</w:t>
            </w:r>
            <w:r w:rsidR="00E07A06" w:rsidRPr="004C4E40">
              <w:rPr>
                <w:rFonts w:asciiTheme="majorBidi" w:hAnsiTheme="majorBidi" w:cstheme="majorBidi"/>
                <w:bCs/>
                <w:sz w:val="24"/>
                <w:szCs w:val="24"/>
              </w:rPr>
              <w:t xml:space="preserve"> </w:t>
            </w:r>
            <w:r w:rsidRPr="004C4E40">
              <w:rPr>
                <w:rFonts w:asciiTheme="majorBidi" w:hAnsiTheme="majorBidi" w:cstheme="majorBidi"/>
                <w:bCs/>
                <w:sz w:val="24"/>
                <w:szCs w:val="24"/>
              </w:rPr>
              <w:t xml:space="preserve">Рухани-ағартушылық контент жанрында кемінде 11 stand up қойылым өткізілді (оның ішінде 4-еуі Атырау қаласында, 7-еуі облыс аудандарында) жалпы қатысушылар саны кемінде 5 000 адам болды. </w:t>
            </w:r>
          </w:p>
          <w:p w14:paraId="23169419" w14:textId="56527527" w:rsidR="00087054" w:rsidRPr="004C4E40" w:rsidRDefault="00087054" w:rsidP="00F46FAA">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t>3. Тарихшы-эксперттің (фактчекер) қатысуымен спикерлер үшін ораторлық шеберлік бойынша 4 шеберлік сыныбы ұйымдастырылды, (кемінде 10 адам оқытылды)</w:t>
            </w:r>
            <w:r w:rsidRPr="004C4E40">
              <w:rPr>
                <w:rFonts w:asciiTheme="majorBidi" w:hAnsiTheme="majorBidi" w:cstheme="majorBidi"/>
                <w:bCs/>
                <w:sz w:val="24"/>
                <w:szCs w:val="24"/>
              </w:rPr>
              <w:br/>
              <w:t xml:space="preserve"> 4. Әлеуметтік желілерде тарату үшін қатысушылардың философиялық ойлары мен сөйлеулерін қамтитын кемінде 20 бейнемазмұн дайындалды (қамту кемінде 100 000 қаралым). </w:t>
            </w:r>
          </w:p>
          <w:p w14:paraId="2C718D84" w14:textId="2B932C2E" w:rsidR="00087054" w:rsidRPr="004C4E40" w:rsidRDefault="00087054" w:rsidP="00F46FAA">
            <w:pPr>
              <w:pBdr>
                <w:top w:val="nil"/>
                <w:left w:val="nil"/>
                <w:bottom w:val="nil"/>
                <w:right w:val="nil"/>
                <w:between w:val="nil"/>
              </w:pBdr>
              <w:jc w:val="both"/>
              <w:rPr>
                <w:rFonts w:asciiTheme="majorBidi" w:hAnsiTheme="majorBidi" w:cstheme="majorBidi"/>
                <w:bCs/>
                <w:sz w:val="24"/>
                <w:szCs w:val="24"/>
              </w:rPr>
            </w:pPr>
            <w:r w:rsidRPr="004C4E40">
              <w:rPr>
                <w:rFonts w:asciiTheme="majorBidi" w:hAnsiTheme="majorBidi" w:cstheme="majorBidi"/>
                <w:bCs/>
                <w:sz w:val="24"/>
                <w:szCs w:val="24"/>
              </w:rPr>
              <w:t xml:space="preserve">5. YouTube платформасында stand up қойылымдарының кемінде 4 толық бейнематериалы орналастырылды, қазақ тілді аудиторияны қамту кемінде 10 000 қаралым. </w:t>
            </w:r>
          </w:p>
          <w:p w14:paraId="5B1316EA" w14:textId="0C62657B" w:rsidR="00087054" w:rsidRPr="004C4E40" w:rsidRDefault="00087054" w:rsidP="00F46FAA">
            <w:pPr>
              <w:pBdr>
                <w:top w:val="nil"/>
                <w:left w:val="nil"/>
                <w:bottom w:val="nil"/>
                <w:right w:val="nil"/>
                <w:between w:val="nil"/>
              </w:pBdr>
              <w:jc w:val="both"/>
              <w:rPr>
                <w:rFonts w:asciiTheme="majorBidi" w:eastAsia="Times New Roman" w:hAnsiTheme="majorBidi" w:cstheme="majorBidi"/>
                <w:bCs/>
                <w:color w:val="000000"/>
                <w:sz w:val="24"/>
                <w:szCs w:val="24"/>
              </w:rPr>
            </w:pPr>
            <w:r w:rsidRPr="004C4E40">
              <w:rPr>
                <w:rFonts w:asciiTheme="majorBidi" w:hAnsiTheme="majorBidi" w:cstheme="majorBidi"/>
                <w:bCs/>
                <w:sz w:val="24"/>
                <w:szCs w:val="24"/>
              </w:rPr>
              <w:t>6. Жобаны іске асыру нәтижесінде қатысушылардың кемінде 70%-ы жобаның жеке дамуға, құндылықтық бағдарларға және ұлттық мәдениетке қызығушылыққа оң әсерін тигізгенін атап өтті.</w:t>
            </w:r>
          </w:p>
        </w:tc>
        <w:tc>
          <w:tcPr>
            <w:tcW w:w="1134" w:type="dxa"/>
          </w:tcPr>
          <w:p w14:paraId="0BAEF6C9" w14:textId="77777777" w:rsidR="00087054" w:rsidRPr="004C4E40" w:rsidRDefault="00087054" w:rsidP="005E5333">
            <w:pPr>
              <w:pBdr>
                <w:top w:val="nil"/>
                <w:left w:val="nil"/>
                <w:bottom w:val="nil"/>
                <w:right w:val="nil"/>
                <w:between w:val="nil"/>
              </w:pBdr>
              <w:jc w:val="both"/>
              <w:rPr>
                <w:rFonts w:asciiTheme="majorBidi" w:hAnsiTheme="majorBidi" w:cstheme="majorBidi"/>
                <w:bCs/>
                <w:sz w:val="24"/>
                <w:szCs w:val="24"/>
              </w:rPr>
            </w:pPr>
          </w:p>
        </w:tc>
      </w:tr>
      <w:tr w:rsidR="00E07A06" w:rsidRPr="004C4E40" w14:paraId="327A0C0A" w14:textId="407CEF85" w:rsidTr="004C4E40">
        <w:trPr>
          <w:gridAfter w:val="1"/>
          <w:wAfter w:w="10" w:type="dxa"/>
          <w:trHeight w:val="422"/>
        </w:trPr>
        <w:tc>
          <w:tcPr>
            <w:tcW w:w="7514" w:type="dxa"/>
            <w:gridSpan w:val="4"/>
            <w:shd w:val="clear" w:color="auto" w:fill="DBE5F1" w:themeFill="accent1" w:themeFillTint="33"/>
            <w:vAlign w:val="center"/>
          </w:tcPr>
          <w:p w14:paraId="60F6BCBE" w14:textId="387A42C1" w:rsidR="00087054" w:rsidRPr="004C4E40" w:rsidRDefault="00087054" w:rsidP="00087054">
            <w:pPr>
              <w:tabs>
                <w:tab w:val="left" w:pos="396"/>
              </w:tabs>
              <w:jc w:val="center"/>
              <w:rPr>
                <w:rFonts w:asciiTheme="majorBidi" w:eastAsia="Times New Roman" w:hAnsiTheme="majorBidi" w:cstheme="majorBidi"/>
                <w:b/>
                <w:sz w:val="24"/>
                <w:szCs w:val="24"/>
              </w:rPr>
            </w:pPr>
            <w:r w:rsidRPr="004C4E40">
              <w:rPr>
                <w:rFonts w:asciiTheme="majorBidi" w:eastAsia="Times New Roman" w:hAnsiTheme="majorBidi" w:cstheme="majorBidi"/>
                <w:b/>
                <w:sz w:val="24"/>
                <w:szCs w:val="24"/>
              </w:rPr>
              <w:lastRenderedPageBreak/>
              <w:t>2026 г.:</w:t>
            </w:r>
          </w:p>
        </w:tc>
        <w:tc>
          <w:tcPr>
            <w:tcW w:w="1275" w:type="dxa"/>
            <w:shd w:val="clear" w:color="auto" w:fill="DBE5F1" w:themeFill="accent1" w:themeFillTint="33"/>
            <w:vAlign w:val="center"/>
          </w:tcPr>
          <w:p w14:paraId="74B3B5DD" w14:textId="092EA0FC" w:rsidR="00087054" w:rsidRPr="004C4E40" w:rsidRDefault="00087054" w:rsidP="00D37258">
            <w:pPr>
              <w:jc w:val="center"/>
              <w:rPr>
                <w:rFonts w:asciiTheme="majorBidi" w:eastAsia="Times New Roman" w:hAnsiTheme="majorBidi" w:cstheme="majorBidi"/>
                <w:b/>
                <w:sz w:val="24"/>
                <w:szCs w:val="24"/>
                <w:lang w:val="ru-RU"/>
              </w:rPr>
            </w:pPr>
            <w:r w:rsidRPr="004C4E40">
              <w:rPr>
                <w:rFonts w:asciiTheme="majorBidi" w:eastAsia="Times New Roman" w:hAnsiTheme="majorBidi" w:cstheme="majorBidi"/>
                <w:b/>
                <w:sz w:val="24"/>
                <w:szCs w:val="24"/>
              </w:rPr>
              <w:t>1</w:t>
            </w:r>
            <w:r w:rsidR="00ED4589">
              <w:rPr>
                <w:rFonts w:asciiTheme="majorBidi" w:eastAsia="Times New Roman" w:hAnsiTheme="majorBidi" w:cstheme="majorBidi"/>
                <w:b/>
                <w:sz w:val="24"/>
                <w:szCs w:val="24"/>
              </w:rPr>
              <w:t>2</w:t>
            </w:r>
            <w:r w:rsidR="004C4E40">
              <w:rPr>
                <w:rFonts w:asciiTheme="majorBidi" w:eastAsia="Times New Roman" w:hAnsiTheme="majorBidi" w:cstheme="majorBidi"/>
                <w:b/>
                <w:sz w:val="24"/>
                <w:szCs w:val="24"/>
              </w:rPr>
              <w:t> </w:t>
            </w:r>
            <w:r w:rsidR="00ED4589">
              <w:rPr>
                <w:rFonts w:asciiTheme="majorBidi" w:eastAsia="Times New Roman" w:hAnsiTheme="majorBidi" w:cstheme="majorBidi"/>
                <w:b/>
                <w:sz w:val="24"/>
                <w:szCs w:val="24"/>
              </w:rPr>
              <w:t>000</w:t>
            </w:r>
            <w:r w:rsidR="004C4E40">
              <w:rPr>
                <w:rFonts w:asciiTheme="majorBidi" w:eastAsia="Times New Roman" w:hAnsiTheme="majorBidi" w:cstheme="majorBidi"/>
                <w:b/>
                <w:sz w:val="24"/>
                <w:szCs w:val="24"/>
              </w:rPr>
              <w:t>,</w:t>
            </w:r>
            <w:r w:rsidRPr="004C4E40">
              <w:rPr>
                <w:rFonts w:asciiTheme="majorBidi" w:eastAsia="Times New Roman" w:hAnsiTheme="majorBidi" w:cstheme="majorBidi"/>
                <w:b/>
                <w:sz w:val="24"/>
                <w:szCs w:val="24"/>
              </w:rPr>
              <w:t>0</w:t>
            </w:r>
          </w:p>
        </w:tc>
        <w:tc>
          <w:tcPr>
            <w:tcW w:w="992" w:type="dxa"/>
            <w:shd w:val="clear" w:color="auto" w:fill="DBE5F1" w:themeFill="accent1" w:themeFillTint="33"/>
            <w:vAlign w:val="center"/>
          </w:tcPr>
          <w:p w14:paraId="2D54CE41" w14:textId="77777777" w:rsidR="00087054" w:rsidRPr="004C4E40" w:rsidRDefault="00087054" w:rsidP="00087054">
            <w:pPr>
              <w:jc w:val="center"/>
              <w:rPr>
                <w:rFonts w:asciiTheme="majorBidi" w:eastAsia="Times New Roman" w:hAnsiTheme="majorBidi" w:cstheme="majorBidi"/>
                <w:bCs/>
                <w:sz w:val="24"/>
                <w:szCs w:val="24"/>
              </w:rPr>
            </w:pPr>
          </w:p>
        </w:tc>
        <w:tc>
          <w:tcPr>
            <w:tcW w:w="1134" w:type="dxa"/>
            <w:shd w:val="clear" w:color="auto" w:fill="DBE5F1" w:themeFill="accent1" w:themeFillTint="33"/>
          </w:tcPr>
          <w:p w14:paraId="3049E4F5" w14:textId="77777777" w:rsidR="00087054" w:rsidRPr="004C4E40" w:rsidRDefault="00087054" w:rsidP="00087054">
            <w:pPr>
              <w:jc w:val="center"/>
              <w:rPr>
                <w:rFonts w:asciiTheme="majorBidi" w:eastAsia="Times New Roman" w:hAnsiTheme="majorBidi" w:cstheme="majorBidi"/>
                <w:bCs/>
                <w:sz w:val="24"/>
                <w:szCs w:val="24"/>
              </w:rPr>
            </w:pPr>
          </w:p>
        </w:tc>
        <w:tc>
          <w:tcPr>
            <w:tcW w:w="4394" w:type="dxa"/>
            <w:shd w:val="clear" w:color="auto" w:fill="DBE5F1" w:themeFill="accent1" w:themeFillTint="33"/>
            <w:vAlign w:val="center"/>
          </w:tcPr>
          <w:p w14:paraId="29796DE7" w14:textId="4A8A2212" w:rsidR="00087054" w:rsidRPr="004C4E40" w:rsidRDefault="00087054" w:rsidP="00087054">
            <w:pPr>
              <w:jc w:val="center"/>
              <w:rPr>
                <w:rFonts w:asciiTheme="majorBidi" w:eastAsia="Times New Roman" w:hAnsiTheme="majorBidi" w:cstheme="majorBidi"/>
                <w:bCs/>
                <w:sz w:val="24"/>
                <w:szCs w:val="24"/>
              </w:rPr>
            </w:pPr>
          </w:p>
        </w:tc>
        <w:tc>
          <w:tcPr>
            <w:tcW w:w="1134" w:type="dxa"/>
            <w:shd w:val="clear" w:color="auto" w:fill="DBE5F1" w:themeFill="accent1" w:themeFillTint="33"/>
          </w:tcPr>
          <w:p w14:paraId="13FDA1FA" w14:textId="77777777" w:rsidR="00087054" w:rsidRPr="004C4E40" w:rsidRDefault="00087054" w:rsidP="00087054">
            <w:pPr>
              <w:jc w:val="center"/>
              <w:rPr>
                <w:rFonts w:asciiTheme="majorBidi" w:eastAsia="Times New Roman" w:hAnsiTheme="majorBidi" w:cstheme="majorBidi"/>
                <w:bCs/>
                <w:sz w:val="24"/>
                <w:szCs w:val="24"/>
              </w:rPr>
            </w:pPr>
          </w:p>
        </w:tc>
      </w:tr>
      <w:tr w:rsidR="00E07A06" w:rsidRPr="004C4E40" w14:paraId="3A2B08F0" w14:textId="043BB370" w:rsidTr="004C4E40">
        <w:trPr>
          <w:gridAfter w:val="1"/>
          <w:wAfter w:w="10" w:type="dxa"/>
          <w:trHeight w:val="422"/>
        </w:trPr>
        <w:tc>
          <w:tcPr>
            <w:tcW w:w="7514" w:type="dxa"/>
            <w:gridSpan w:val="4"/>
            <w:shd w:val="clear" w:color="auto" w:fill="DBE5F1" w:themeFill="accent1" w:themeFillTint="33"/>
            <w:vAlign w:val="center"/>
          </w:tcPr>
          <w:p w14:paraId="15A9D3F4" w14:textId="10E6FC0A" w:rsidR="00087054" w:rsidRPr="004C4E40" w:rsidRDefault="00087054" w:rsidP="00087054">
            <w:pPr>
              <w:tabs>
                <w:tab w:val="left" w:pos="396"/>
              </w:tabs>
              <w:jc w:val="center"/>
              <w:rPr>
                <w:rFonts w:asciiTheme="majorBidi" w:eastAsia="Times New Roman" w:hAnsiTheme="majorBidi" w:cstheme="majorBidi"/>
                <w:b/>
                <w:sz w:val="24"/>
                <w:szCs w:val="24"/>
              </w:rPr>
            </w:pPr>
          </w:p>
        </w:tc>
        <w:tc>
          <w:tcPr>
            <w:tcW w:w="1275" w:type="dxa"/>
            <w:shd w:val="clear" w:color="auto" w:fill="DBE5F1" w:themeFill="accent1" w:themeFillTint="33"/>
            <w:vAlign w:val="center"/>
          </w:tcPr>
          <w:p w14:paraId="2F3504E5" w14:textId="085FB838" w:rsidR="00087054" w:rsidRPr="004C4E40" w:rsidRDefault="00087054" w:rsidP="00087054">
            <w:pPr>
              <w:jc w:val="center"/>
              <w:rPr>
                <w:rFonts w:asciiTheme="majorBidi" w:eastAsia="Times New Roman" w:hAnsiTheme="majorBidi" w:cstheme="majorBidi"/>
                <w:b/>
                <w:sz w:val="24"/>
                <w:szCs w:val="24"/>
                <w:lang w:val="ru-RU"/>
              </w:rPr>
            </w:pPr>
          </w:p>
        </w:tc>
        <w:tc>
          <w:tcPr>
            <w:tcW w:w="992" w:type="dxa"/>
            <w:shd w:val="clear" w:color="auto" w:fill="DBE5F1" w:themeFill="accent1" w:themeFillTint="33"/>
            <w:vAlign w:val="center"/>
          </w:tcPr>
          <w:p w14:paraId="20098316" w14:textId="77777777" w:rsidR="00087054" w:rsidRPr="004C4E40" w:rsidRDefault="00087054" w:rsidP="00087054">
            <w:pPr>
              <w:jc w:val="center"/>
              <w:rPr>
                <w:rFonts w:asciiTheme="majorBidi" w:eastAsia="Times New Roman" w:hAnsiTheme="majorBidi" w:cstheme="majorBidi"/>
                <w:bCs/>
                <w:sz w:val="24"/>
                <w:szCs w:val="24"/>
              </w:rPr>
            </w:pPr>
          </w:p>
        </w:tc>
        <w:tc>
          <w:tcPr>
            <w:tcW w:w="1134" w:type="dxa"/>
            <w:shd w:val="clear" w:color="auto" w:fill="DBE5F1" w:themeFill="accent1" w:themeFillTint="33"/>
          </w:tcPr>
          <w:p w14:paraId="6715301C" w14:textId="77777777" w:rsidR="00087054" w:rsidRPr="004C4E40" w:rsidRDefault="00087054" w:rsidP="00087054">
            <w:pPr>
              <w:jc w:val="center"/>
              <w:rPr>
                <w:rFonts w:asciiTheme="majorBidi" w:eastAsia="Times New Roman" w:hAnsiTheme="majorBidi" w:cstheme="majorBidi"/>
                <w:bCs/>
                <w:sz w:val="24"/>
                <w:szCs w:val="24"/>
              </w:rPr>
            </w:pPr>
          </w:p>
        </w:tc>
        <w:tc>
          <w:tcPr>
            <w:tcW w:w="4394" w:type="dxa"/>
            <w:shd w:val="clear" w:color="auto" w:fill="DBE5F1" w:themeFill="accent1" w:themeFillTint="33"/>
            <w:vAlign w:val="center"/>
          </w:tcPr>
          <w:p w14:paraId="27F697D2" w14:textId="1DE14B5F" w:rsidR="00087054" w:rsidRPr="004C4E40" w:rsidRDefault="00087054" w:rsidP="00087054">
            <w:pPr>
              <w:jc w:val="center"/>
              <w:rPr>
                <w:rFonts w:asciiTheme="majorBidi" w:eastAsia="Times New Roman" w:hAnsiTheme="majorBidi" w:cstheme="majorBidi"/>
                <w:bCs/>
                <w:sz w:val="24"/>
                <w:szCs w:val="24"/>
              </w:rPr>
            </w:pPr>
          </w:p>
        </w:tc>
        <w:tc>
          <w:tcPr>
            <w:tcW w:w="1134" w:type="dxa"/>
            <w:shd w:val="clear" w:color="auto" w:fill="DBE5F1" w:themeFill="accent1" w:themeFillTint="33"/>
          </w:tcPr>
          <w:p w14:paraId="015F8B56" w14:textId="77777777" w:rsidR="00087054" w:rsidRPr="004C4E40" w:rsidRDefault="00087054" w:rsidP="00087054">
            <w:pPr>
              <w:jc w:val="center"/>
              <w:rPr>
                <w:rFonts w:asciiTheme="majorBidi" w:eastAsia="Times New Roman" w:hAnsiTheme="majorBidi" w:cstheme="majorBidi"/>
                <w:bCs/>
                <w:sz w:val="24"/>
                <w:szCs w:val="24"/>
              </w:rPr>
            </w:pPr>
          </w:p>
        </w:tc>
      </w:tr>
      <w:tr w:rsidR="00E07A06" w:rsidRPr="004C4E40" w14:paraId="7C9C0E0B" w14:textId="497105D5" w:rsidTr="004C4E40">
        <w:trPr>
          <w:gridAfter w:val="1"/>
          <w:wAfter w:w="10" w:type="dxa"/>
          <w:trHeight w:val="422"/>
        </w:trPr>
        <w:tc>
          <w:tcPr>
            <w:tcW w:w="7514" w:type="dxa"/>
            <w:gridSpan w:val="4"/>
            <w:shd w:val="clear" w:color="auto" w:fill="DBE5F1" w:themeFill="accent1" w:themeFillTint="33"/>
            <w:vAlign w:val="center"/>
          </w:tcPr>
          <w:p w14:paraId="2865AEC9" w14:textId="1222BDE3" w:rsidR="00087054" w:rsidRPr="004C4E40" w:rsidRDefault="00793969" w:rsidP="00087054">
            <w:pPr>
              <w:tabs>
                <w:tab w:val="left" w:pos="396"/>
              </w:tabs>
              <w:jc w:val="center"/>
              <w:rPr>
                <w:rFonts w:asciiTheme="majorBidi" w:eastAsia="Times New Roman" w:hAnsiTheme="majorBidi" w:cstheme="majorBidi"/>
                <w:b/>
                <w:sz w:val="24"/>
                <w:szCs w:val="24"/>
              </w:rPr>
            </w:pPr>
            <w:r>
              <w:rPr>
                <w:rFonts w:asciiTheme="majorBidi" w:eastAsia="Times New Roman" w:hAnsiTheme="majorBidi" w:cstheme="majorBidi"/>
                <w:b/>
                <w:sz w:val="24"/>
                <w:szCs w:val="24"/>
              </w:rPr>
              <w:t>Барлығы</w:t>
            </w:r>
            <w:r w:rsidR="00087054" w:rsidRPr="004C4E40">
              <w:rPr>
                <w:rFonts w:asciiTheme="majorBidi" w:eastAsia="Times New Roman" w:hAnsiTheme="majorBidi" w:cstheme="majorBidi"/>
                <w:b/>
                <w:sz w:val="24"/>
                <w:szCs w:val="24"/>
              </w:rPr>
              <w:t>:</w:t>
            </w:r>
          </w:p>
        </w:tc>
        <w:tc>
          <w:tcPr>
            <w:tcW w:w="1275" w:type="dxa"/>
            <w:shd w:val="clear" w:color="auto" w:fill="DBE5F1" w:themeFill="accent1" w:themeFillTint="33"/>
            <w:vAlign w:val="center"/>
          </w:tcPr>
          <w:p w14:paraId="5FEF2604" w14:textId="1C5FA80A" w:rsidR="00087054" w:rsidRPr="004C4E40" w:rsidRDefault="00ED4589" w:rsidP="00D37258">
            <w:pPr>
              <w:jc w:val="center"/>
              <w:rPr>
                <w:rFonts w:asciiTheme="majorBidi" w:eastAsia="Times New Roman" w:hAnsiTheme="majorBidi" w:cstheme="majorBidi"/>
                <w:b/>
                <w:sz w:val="24"/>
                <w:szCs w:val="24"/>
                <w:lang w:val="ru-RU"/>
              </w:rPr>
            </w:pPr>
            <w:r>
              <w:rPr>
                <w:rFonts w:asciiTheme="majorBidi" w:eastAsia="Times New Roman" w:hAnsiTheme="majorBidi" w:cstheme="majorBidi"/>
                <w:b/>
                <w:sz w:val="24"/>
                <w:szCs w:val="24"/>
              </w:rPr>
              <w:t>12</w:t>
            </w:r>
            <w:r w:rsidR="004C4E40">
              <w:rPr>
                <w:rFonts w:asciiTheme="majorBidi" w:eastAsia="Times New Roman" w:hAnsiTheme="majorBidi" w:cstheme="majorBidi"/>
                <w:b/>
                <w:sz w:val="24"/>
                <w:szCs w:val="24"/>
              </w:rPr>
              <w:t> </w:t>
            </w:r>
            <w:r>
              <w:rPr>
                <w:rFonts w:asciiTheme="majorBidi" w:eastAsia="Times New Roman" w:hAnsiTheme="majorBidi" w:cstheme="majorBidi"/>
                <w:b/>
                <w:sz w:val="24"/>
                <w:szCs w:val="24"/>
              </w:rPr>
              <w:t>000</w:t>
            </w:r>
            <w:r w:rsidR="004C4E40">
              <w:rPr>
                <w:rFonts w:asciiTheme="majorBidi" w:eastAsia="Times New Roman" w:hAnsiTheme="majorBidi" w:cstheme="majorBidi"/>
                <w:b/>
                <w:sz w:val="24"/>
                <w:szCs w:val="24"/>
              </w:rPr>
              <w:t>,</w:t>
            </w:r>
            <w:r w:rsidR="00087054" w:rsidRPr="004C4E40">
              <w:rPr>
                <w:rFonts w:asciiTheme="majorBidi" w:eastAsia="Times New Roman" w:hAnsiTheme="majorBidi" w:cstheme="majorBidi"/>
                <w:b/>
                <w:sz w:val="24"/>
                <w:szCs w:val="24"/>
              </w:rPr>
              <w:t>0</w:t>
            </w:r>
          </w:p>
        </w:tc>
        <w:tc>
          <w:tcPr>
            <w:tcW w:w="992" w:type="dxa"/>
            <w:shd w:val="clear" w:color="auto" w:fill="DBE5F1" w:themeFill="accent1" w:themeFillTint="33"/>
            <w:vAlign w:val="center"/>
          </w:tcPr>
          <w:p w14:paraId="74924EDA" w14:textId="77777777" w:rsidR="00087054" w:rsidRPr="004C4E40" w:rsidRDefault="00087054" w:rsidP="00087054">
            <w:pPr>
              <w:jc w:val="center"/>
              <w:rPr>
                <w:rFonts w:asciiTheme="majorBidi" w:eastAsia="Times New Roman" w:hAnsiTheme="majorBidi" w:cstheme="majorBidi"/>
                <w:bCs/>
                <w:sz w:val="24"/>
                <w:szCs w:val="24"/>
              </w:rPr>
            </w:pPr>
          </w:p>
        </w:tc>
        <w:tc>
          <w:tcPr>
            <w:tcW w:w="1134" w:type="dxa"/>
            <w:shd w:val="clear" w:color="auto" w:fill="DBE5F1" w:themeFill="accent1" w:themeFillTint="33"/>
          </w:tcPr>
          <w:p w14:paraId="5F0A6EE0" w14:textId="77777777" w:rsidR="00087054" w:rsidRPr="004C4E40" w:rsidRDefault="00087054" w:rsidP="00087054">
            <w:pPr>
              <w:jc w:val="center"/>
              <w:rPr>
                <w:rFonts w:asciiTheme="majorBidi" w:eastAsia="Times New Roman" w:hAnsiTheme="majorBidi" w:cstheme="majorBidi"/>
                <w:bCs/>
                <w:sz w:val="24"/>
                <w:szCs w:val="24"/>
              </w:rPr>
            </w:pPr>
          </w:p>
        </w:tc>
        <w:tc>
          <w:tcPr>
            <w:tcW w:w="4394" w:type="dxa"/>
            <w:shd w:val="clear" w:color="auto" w:fill="DBE5F1" w:themeFill="accent1" w:themeFillTint="33"/>
            <w:vAlign w:val="center"/>
          </w:tcPr>
          <w:p w14:paraId="2BE7F483" w14:textId="32E38FA5" w:rsidR="00087054" w:rsidRPr="004C4E40" w:rsidRDefault="00087054" w:rsidP="00087054">
            <w:pPr>
              <w:jc w:val="center"/>
              <w:rPr>
                <w:rFonts w:asciiTheme="majorBidi" w:eastAsia="Times New Roman" w:hAnsiTheme="majorBidi" w:cstheme="majorBidi"/>
                <w:bCs/>
                <w:sz w:val="24"/>
                <w:szCs w:val="24"/>
              </w:rPr>
            </w:pPr>
          </w:p>
        </w:tc>
        <w:tc>
          <w:tcPr>
            <w:tcW w:w="1134" w:type="dxa"/>
            <w:shd w:val="clear" w:color="auto" w:fill="DBE5F1" w:themeFill="accent1" w:themeFillTint="33"/>
          </w:tcPr>
          <w:p w14:paraId="0FF9A0F0" w14:textId="77777777" w:rsidR="00087054" w:rsidRPr="004C4E40" w:rsidRDefault="00087054" w:rsidP="00087054">
            <w:pPr>
              <w:jc w:val="center"/>
              <w:rPr>
                <w:rFonts w:asciiTheme="majorBidi" w:eastAsia="Times New Roman" w:hAnsiTheme="majorBidi" w:cstheme="majorBidi"/>
                <w:bCs/>
                <w:sz w:val="24"/>
                <w:szCs w:val="24"/>
              </w:rPr>
            </w:pPr>
          </w:p>
        </w:tc>
      </w:tr>
    </w:tbl>
    <w:p w14:paraId="461C1D00" w14:textId="4D52F4CF" w:rsidR="00BB5EAD" w:rsidRPr="00E07A06" w:rsidRDefault="00DC6939" w:rsidP="006E0AC5">
      <w:pPr>
        <w:ind w:firstLine="708"/>
        <w:rPr>
          <w:rFonts w:ascii="Times New Roman" w:eastAsia="Times New Roman" w:hAnsi="Times New Roman" w:cs="Times New Roman"/>
          <w:bCs/>
          <w:sz w:val="20"/>
          <w:szCs w:val="20"/>
        </w:rPr>
      </w:pPr>
      <w:r w:rsidRPr="00E07A06">
        <w:rPr>
          <w:rFonts w:ascii="Times New Roman" w:eastAsia="Times New Roman" w:hAnsi="Times New Roman" w:cs="Times New Roman"/>
          <w:bCs/>
          <w:sz w:val="20"/>
          <w:szCs w:val="20"/>
        </w:rPr>
        <w:t xml:space="preserve"> </w:t>
      </w:r>
    </w:p>
    <w:sectPr w:rsidR="00BB5EAD" w:rsidRPr="00E07A06" w:rsidSect="00B2722A">
      <w:headerReference w:type="default" r:id="rId8"/>
      <w:pgSz w:w="16838" w:h="11906" w:orient="landscape"/>
      <w:pgMar w:top="426" w:right="253" w:bottom="284" w:left="1134"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A1B00" w14:textId="77777777" w:rsidR="00CD665C" w:rsidRDefault="00CD665C" w:rsidP="004C4E40">
      <w:pPr>
        <w:spacing w:after="0" w:line="240" w:lineRule="auto"/>
      </w:pPr>
      <w:r>
        <w:separator/>
      </w:r>
    </w:p>
  </w:endnote>
  <w:endnote w:type="continuationSeparator" w:id="0">
    <w:p w14:paraId="0F756E29" w14:textId="77777777" w:rsidR="00CD665C" w:rsidRDefault="00CD665C" w:rsidP="004C4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0F458" w14:textId="77777777" w:rsidR="00CD665C" w:rsidRDefault="00CD665C" w:rsidP="004C4E40">
      <w:pPr>
        <w:spacing w:after="0" w:line="240" w:lineRule="auto"/>
      </w:pPr>
      <w:r>
        <w:separator/>
      </w:r>
    </w:p>
  </w:footnote>
  <w:footnote w:type="continuationSeparator" w:id="0">
    <w:p w14:paraId="28A0D730" w14:textId="77777777" w:rsidR="00CD665C" w:rsidRDefault="00CD665C" w:rsidP="004C4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39172"/>
      <w:docPartObj>
        <w:docPartGallery w:val="Page Numbers (Top of Page)"/>
        <w:docPartUnique/>
      </w:docPartObj>
    </w:sdtPr>
    <w:sdtContent>
      <w:p w14:paraId="2C982327" w14:textId="27803B11" w:rsidR="004C4E40" w:rsidRDefault="004C4E40">
        <w:pPr>
          <w:pStyle w:val="ac"/>
          <w:jc w:val="center"/>
        </w:pPr>
        <w:r>
          <w:fldChar w:fldCharType="begin"/>
        </w:r>
        <w:r>
          <w:instrText>PAGE   \* MERGEFORMAT</w:instrText>
        </w:r>
        <w:r>
          <w:fldChar w:fldCharType="separate"/>
        </w:r>
        <w:r>
          <w:rPr>
            <w:lang w:val="ru-RU"/>
          </w:rPr>
          <w:t>2</w:t>
        </w:r>
        <w:r>
          <w:fldChar w:fldCharType="end"/>
        </w:r>
      </w:p>
    </w:sdtContent>
  </w:sdt>
  <w:p w14:paraId="0ED5DEC7" w14:textId="77777777" w:rsidR="004C4E40" w:rsidRDefault="004C4E4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87230"/>
    <w:multiLevelType w:val="hybridMultilevel"/>
    <w:tmpl w:val="4E045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C64787"/>
    <w:multiLevelType w:val="hybridMultilevel"/>
    <w:tmpl w:val="14DEF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9B3C04"/>
    <w:multiLevelType w:val="hybridMultilevel"/>
    <w:tmpl w:val="F22C1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E609BB"/>
    <w:multiLevelType w:val="multilevel"/>
    <w:tmpl w:val="197E729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AE45404"/>
    <w:multiLevelType w:val="multilevel"/>
    <w:tmpl w:val="E3B68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6407D8"/>
    <w:multiLevelType w:val="hybridMultilevel"/>
    <w:tmpl w:val="0EC0380A"/>
    <w:lvl w:ilvl="0" w:tplc="842C171C">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723095"/>
    <w:multiLevelType w:val="multilevel"/>
    <w:tmpl w:val="269CA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203D5B"/>
    <w:multiLevelType w:val="hybridMultilevel"/>
    <w:tmpl w:val="EEC20E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EF2B72"/>
    <w:multiLevelType w:val="hybridMultilevel"/>
    <w:tmpl w:val="A00EB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F02087"/>
    <w:multiLevelType w:val="hybridMultilevel"/>
    <w:tmpl w:val="0CDA8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861B79"/>
    <w:multiLevelType w:val="multilevel"/>
    <w:tmpl w:val="3DBC9F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7379400">
    <w:abstractNumId w:val="3"/>
  </w:num>
  <w:num w:numId="2" w16cid:durableId="1022777683">
    <w:abstractNumId w:val="8"/>
  </w:num>
  <w:num w:numId="3" w16cid:durableId="323707345">
    <w:abstractNumId w:val="5"/>
  </w:num>
  <w:num w:numId="4" w16cid:durableId="1377895082">
    <w:abstractNumId w:val="4"/>
  </w:num>
  <w:num w:numId="5" w16cid:durableId="1381367936">
    <w:abstractNumId w:val="0"/>
  </w:num>
  <w:num w:numId="6" w16cid:durableId="1409837947">
    <w:abstractNumId w:val="7"/>
  </w:num>
  <w:num w:numId="7" w16cid:durableId="1349598878">
    <w:abstractNumId w:val="9"/>
  </w:num>
  <w:num w:numId="8" w16cid:durableId="149106672">
    <w:abstractNumId w:val="1"/>
  </w:num>
  <w:num w:numId="9" w16cid:durableId="2065517430">
    <w:abstractNumId w:val="2"/>
  </w:num>
  <w:num w:numId="10" w16cid:durableId="1097671520">
    <w:abstractNumId w:val="6"/>
  </w:num>
  <w:num w:numId="11" w16cid:durableId="247231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EAD"/>
    <w:rsid w:val="00002052"/>
    <w:rsid w:val="0001330E"/>
    <w:rsid w:val="00045622"/>
    <w:rsid w:val="000545D0"/>
    <w:rsid w:val="00087054"/>
    <w:rsid w:val="00097BF7"/>
    <w:rsid w:val="000A5B28"/>
    <w:rsid w:val="000B2BEC"/>
    <w:rsid w:val="000B452E"/>
    <w:rsid w:val="000B5695"/>
    <w:rsid w:val="000C7DAF"/>
    <w:rsid w:val="000D50C3"/>
    <w:rsid w:val="000F6AD4"/>
    <w:rsid w:val="00103769"/>
    <w:rsid w:val="00130797"/>
    <w:rsid w:val="001431F6"/>
    <w:rsid w:val="00162536"/>
    <w:rsid w:val="00172F02"/>
    <w:rsid w:val="00173C75"/>
    <w:rsid w:val="00184DEF"/>
    <w:rsid w:val="001936F9"/>
    <w:rsid w:val="001B77BC"/>
    <w:rsid w:val="001C4174"/>
    <w:rsid w:val="00200B22"/>
    <w:rsid w:val="00203B97"/>
    <w:rsid w:val="0020459F"/>
    <w:rsid w:val="00235401"/>
    <w:rsid w:val="00250738"/>
    <w:rsid w:val="00263AAE"/>
    <w:rsid w:val="00273414"/>
    <w:rsid w:val="00274B7E"/>
    <w:rsid w:val="00280CCE"/>
    <w:rsid w:val="00294934"/>
    <w:rsid w:val="002A442E"/>
    <w:rsid w:val="002C58DD"/>
    <w:rsid w:val="002D499B"/>
    <w:rsid w:val="00316485"/>
    <w:rsid w:val="0032116A"/>
    <w:rsid w:val="003343F7"/>
    <w:rsid w:val="00337090"/>
    <w:rsid w:val="00352EB3"/>
    <w:rsid w:val="00354597"/>
    <w:rsid w:val="00357EF9"/>
    <w:rsid w:val="00365164"/>
    <w:rsid w:val="00366F57"/>
    <w:rsid w:val="003943EC"/>
    <w:rsid w:val="003A0FEA"/>
    <w:rsid w:val="003C741A"/>
    <w:rsid w:val="004118A3"/>
    <w:rsid w:val="0042319D"/>
    <w:rsid w:val="00427E79"/>
    <w:rsid w:val="00441063"/>
    <w:rsid w:val="00455B1D"/>
    <w:rsid w:val="00487F26"/>
    <w:rsid w:val="00493F32"/>
    <w:rsid w:val="0049716D"/>
    <w:rsid w:val="004C4E40"/>
    <w:rsid w:val="00541AA5"/>
    <w:rsid w:val="00563BF5"/>
    <w:rsid w:val="005B170E"/>
    <w:rsid w:val="005B7511"/>
    <w:rsid w:val="005C0BB8"/>
    <w:rsid w:val="005C2CE0"/>
    <w:rsid w:val="005E05AB"/>
    <w:rsid w:val="005E5333"/>
    <w:rsid w:val="00600513"/>
    <w:rsid w:val="00602E3D"/>
    <w:rsid w:val="006053E0"/>
    <w:rsid w:val="00612877"/>
    <w:rsid w:val="0064164E"/>
    <w:rsid w:val="00645E58"/>
    <w:rsid w:val="00692A3C"/>
    <w:rsid w:val="006A6677"/>
    <w:rsid w:val="006B67FE"/>
    <w:rsid w:val="006B73BC"/>
    <w:rsid w:val="006E0AC5"/>
    <w:rsid w:val="007000C9"/>
    <w:rsid w:val="00713F22"/>
    <w:rsid w:val="007327A0"/>
    <w:rsid w:val="00734B92"/>
    <w:rsid w:val="00752DA3"/>
    <w:rsid w:val="0076400F"/>
    <w:rsid w:val="00793969"/>
    <w:rsid w:val="007A5AEA"/>
    <w:rsid w:val="007D52CA"/>
    <w:rsid w:val="007E44EA"/>
    <w:rsid w:val="007F16B5"/>
    <w:rsid w:val="007F4DA0"/>
    <w:rsid w:val="007F712B"/>
    <w:rsid w:val="00832677"/>
    <w:rsid w:val="008443BC"/>
    <w:rsid w:val="00853706"/>
    <w:rsid w:val="00875047"/>
    <w:rsid w:val="00876237"/>
    <w:rsid w:val="008848DC"/>
    <w:rsid w:val="008850DA"/>
    <w:rsid w:val="00896564"/>
    <w:rsid w:val="008B69E3"/>
    <w:rsid w:val="008C5CC4"/>
    <w:rsid w:val="008E145E"/>
    <w:rsid w:val="008E6F4C"/>
    <w:rsid w:val="00904E70"/>
    <w:rsid w:val="009333A8"/>
    <w:rsid w:val="009400C6"/>
    <w:rsid w:val="00940BFD"/>
    <w:rsid w:val="009C513D"/>
    <w:rsid w:val="009C6E56"/>
    <w:rsid w:val="00A208B7"/>
    <w:rsid w:val="00A462B7"/>
    <w:rsid w:val="00A46ABE"/>
    <w:rsid w:val="00A533B0"/>
    <w:rsid w:val="00A63752"/>
    <w:rsid w:val="00A709CF"/>
    <w:rsid w:val="00A70FB6"/>
    <w:rsid w:val="00A75747"/>
    <w:rsid w:val="00A874D2"/>
    <w:rsid w:val="00AE2531"/>
    <w:rsid w:val="00AE2944"/>
    <w:rsid w:val="00AE392A"/>
    <w:rsid w:val="00AE421F"/>
    <w:rsid w:val="00AF0D74"/>
    <w:rsid w:val="00B2722A"/>
    <w:rsid w:val="00B528E5"/>
    <w:rsid w:val="00B55733"/>
    <w:rsid w:val="00B93558"/>
    <w:rsid w:val="00BB5EAD"/>
    <w:rsid w:val="00BC00DD"/>
    <w:rsid w:val="00BC15AD"/>
    <w:rsid w:val="00BC7C78"/>
    <w:rsid w:val="00BD5F0F"/>
    <w:rsid w:val="00BE7460"/>
    <w:rsid w:val="00BF179B"/>
    <w:rsid w:val="00BF6430"/>
    <w:rsid w:val="00C0541D"/>
    <w:rsid w:val="00C42069"/>
    <w:rsid w:val="00C44C5A"/>
    <w:rsid w:val="00C62E83"/>
    <w:rsid w:val="00C64557"/>
    <w:rsid w:val="00CA4202"/>
    <w:rsid w:val="00CB18A4"/>
    <w:rsid w:val="00CB7602"/>
    <w:rsid w:val="00CC5CC9"/>
    <w:rsid w:val="00CD3095"/>
    <w:rsid w:val="00CD665C"/>
    <w:rsid w:val="00CE0A7F"/>
    <w:rsid w:val="00D003C0"/>
    <w:rsid w:val="00D04A41"/>
    <w:rsid w:val="00D140EC"/>
    <w:rsid w:val="00D34261"/>
    <w:rsid w:val="00D37258"/>
    <w:rsid w:val="00D75309"/>
    <w:rsid w:val="00D7641C"/>
    <w:rsid w:val="00D77770"/>
    <w:rsid w:val="00D82695"/>
    <w:rsid w:val="00D96E3E"/>
    <w:rsid w:val="00DC412C"/>
    <w:rsid w:val="00DC5ADF"/>
    <w:rsid w:val="00DC6939"/>
    <w:rsid w:val="00DF24B8"/>
    <w:rsid w:val="00E078D3"/>
    <w:rsid w:val="00E07A06"/>
    <w:rsid w:val="00E448FD"/>
    <w:rsid w:val="00E605F3"/>
    <w:rsid w:val="00E714FB"/>
    <w:rsid w:val="00E7699A"/>
    <w:rsid w:val="00E867F2"/>
    <w:rsid w:val="00EB2C35"/>
    <w:rsid w:val="00EC4D73"/>
    <w:rsid w:val="00ED4589"/>
    <w:rsid w:val="00EE46C2"/>
    <w:rsid w:val="00EF6554"/>
    <w:rsid w:val="00F24925"/>
    <w:rsid w:val="00F46FAA"/>
    <w:rsid w:val="00F529C6"/>
    <w:rsid w:val="00F53F13"/>
    <w:rsid w:val="00F56E7E"/>
    <w:rsid w:val="00F64E83"/>
    <w:rsid w:val="00F73123"/>
    <w:rsid w:val="00F74BB3"/>
    <w:rsid w:val="00F86583"/>
    <w:rsid w:val="00F91F82"/>
    <w:rsid w:val="00FA5FE2"/>
    <w:rsid w:val="00FA77D8"/>
    <w:rsid w:val="00FD54E3"/>
    <w:rsid w:val="00FF1B9B"/>
    <w:rsid w:val="00FF347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0BD5"/>
  <w15:docId w15:val="{971E4500-E45F-4BFB-866E-5B0E39F7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7BC"/>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spacing w:line="240" w:lineRule="auto"/>
      <w:outlineLvl w:val="2"/>
    </w:pPr>
    <w:rPr>
      <w:rFonts w:ascii="Times New Roman" w:eastAsia="Times New Roman" w:hAnsi="Times New Roman" w:cs="Times New Roman"/>
      <w:b/>
      <w:sz w:val="27"/>
      <w:szCs w:val="27"/>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character" w:styleId="a7">
    <w:name w:val="Strong"/>
    <w:basedOn w:val="a0"/>
    <w:uiPriority w:val="22"/>
    <w:qFormat/>
    <w:rsid w:val="006053E0"/>
    <w:rPr>
      <w:b/>
      <w:bCs/>
    </w:rPr>
  </w:style>
  <w:style w:type="paragraph" w:styleId="a8">
    <w:name w:val="Normal (Web)"/>
    <w:basedOn w:val="a"/>
    <w:uiPriority w:val="99"/>
    <w:unhideWhenUsed/>
    <w:rsid w:val="008C5CC4"/>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9">
    <w:name w:val="Emphasis"/>
    <w:basedOn w:val="a0"/>
    <w:uiPriority w:val="20"/>
    <w:qFormat/>
    <w:rsid w:val="008C5CC4"/>
    <w:rPr>
      <w:i/>
      <w:iCs/>
    </w:rPr>
  </w:style>
  <w:style w:type="paragraph" w:styleId="aa">
    <w:name w:val="List Paragraph"/>
    <w:basedOn w:val="a"/>
    <w:uiPriority w:val="34"/>
    <w:qFormat/>
    <w:rsid w:val="007D52CA"/>
    <w:pPr>
      <w:ind w:left="720"/>
      <w:contextualSpacing/>
    </w:pPr>
  </w:style>
  <w:style w:type="character" w:styleId="ab">
    <w:name w:val="Hyperlink"/>
    <w:basedOn w:val="a0"/>
    <w:uiPriority w:val="99"/>
    <w:semiHidden/>
    <w:unhideWhenUsed/>
    <w:rsid w:val="00087054"/>
    <w:rPr>
      <w:color w:val="0000FF"/>
      <w:u w:val="single"/>
    </w:rPr>
  </w:style>
  <w:style w:type="paragraph" w:styleId="ac">
    <w:name w:val="header"/>
    <w:basedOn w:val="a"/>
    <w:link w:val="ad"/>
    <w:uiPriority w:val="99"/>
    <w:unhideWhenUsed/>
    <w:rsid w:val="004C4E4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C4E40"/>
  </w:style>
  <w:style w:type="paragraph" w:styleId="ae">
    <w:name w:val="footer"/>
    <w:basedOn w:val="a"/>
    <w:link w:val="af"/>
    <w:uiPriority w:val="99"/>
    <w:unhideWhenUsed/>
    <w:rsid w:val="004C4E4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C4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9793">
      <w:bodyDiv w:val="1"/>
      <w:marLeft w:val="0"/>
      <w:marRight w:val="0"/>
      <w:marTop w:val="0"/>
      <w:marBottom w:val="0"/>
      <w:divBdr>
        <w:top w:val="none" w:sz="0" w:space="0" w:color="auto"/>
        <w:left w:val="none" w:sz="0" w:space="0" w:color="auto"/>
        <w:bottom w:val="none" w:sz="0" w:space="0" w:color="auto"/>
        <w:right w:val="none" w:sz="0" w:space="0" w:color="auto"/>
      </w:divBdr>
    </w:div>
    <w:div w:id="81923980">
      <w:bodyDiv w:val="1"/>
      <w:marLeft w:val="0"/>
      <w:marRight w:val="0"/>
      <w:marTop w:val="0"/>
      <w:marBottom w:val="0"/>
      <w:divBdr>
        <w:top w:val="none" w:sz="0" w:space="0" w:color="auto"/>
        <w:left w:val="none" w:sz="0" w:space="0" w:color="auto"/>
        <w:bottom w:val="none" w:sz="0" w:space="0" w:color="auto"/>
        <w:right w:val="none" w:sz="0" w:space="0" w:color="auto"/>
      </w:divBdr>
    </w:div>
    <w:div w:id="101655528">
      <w:bodyDiv w:val="1"/>
      <w:marLeft w:val="0"/>
      <w:marRight w:val="0"/>
      <w:marTop w:val="0"/>
      <w:marBottom w:val="0"/>
      <w:divBdr>
        <w:top w:val="none" w:sz="0" w:space="0" w:color="auto"/>
        <w:left w:val="none" w:sz="0" w:space="0" w:color="auto"/>
        <w:bottom w:val="none" w:sz="0" w:space="0" w:color="auto"/>
        <w:right w:val="none" w:sz="0" w:space="0" w:color="auto"/>
      </w:divBdr>
    </w:div>
    <w:div w:id="131606087">
      <w:bodyDiv w:val="1"/>
      <w:marLeft w:val="0"/>
      <w:marRight w:val="0"/>
      <w:marTop w:val="0"/>
      <w:marBottom w:val="0"/>
      <w:divBdr>
        <w:top w:val="none" w:sz="0" w:space="0" w:color="auto"/>
        <w:left w:val="none" w:sz="0" w:space="0" w:color="auto"/>
        <w:bottom w:val="none" w:sz="0" w:space="0" w:color="auto"/>
        <w:right w:val="none" w:sz="0" w:space="0" w:color="auto"/>
      </w:divBdr>
    </w:div>
    <w:div w:id="143203353">
      <w:bodyDiv w:val="1"/>
      <w:marLeft w:val="0"/>
      <w:marRight w:val="0"/>
      <w:marTop w:val="0"/>
      <w:marBottom w:val="0"/>
      <w:divBdr>
        <w:top w:val="none" w:sz="0" w:space="0" w:color="auto"/>
        <w:left w:val="none" w:sz="0" w:space="0" w:color="auto"/>
        <w:bottom w:val="none" w:sz="0" w:space="0" w:color="auto"/>
        <w:right w:val="none" w:sz="0" w:space="0" w:color="auto"/>
      </w:divBdr>
    </w:div>
    <w:div w:id="148250896">
      <w:bodyDiv w:val="1"/>
      <w:marLeft w:val="0"/>
      <w:marRight w:val="0"/>
      <w:marTop w:val="0"/>
      <w:marBottom w:val="0"/>
      <w:divBdr>
        <w:top w:val="none" w:sz="0" w:space="0" w:color="auto"/>
        <w:left w:val="none" w:sz="0" w:space="0" w:color="auto"/>
        <w:bottom w:val="none" w:sz="0" w:space="0" w:color="auto"/>
        <w:right w:val="none" w:sz="0" w:space="0" w:color="auto"/>
      </w:divBdr>
    </w:div>
    <w:div w:id="197620692">
      <w:bodyDiv w:val="1"/>
      <w:marLeft w:val="0"/>
      <w:marRight w:val="0"/>
      <w:marTop w:val="0"/>
      <w:marBottom w:val="0"/>
      <w:divBdr>
        <w:top w:val="none" w:sz="0" w:space="0" w:color="auto"/>
        <w:left w:val="none" w:sz="0" w:space="0" w:color="auto"/>
        <w:bottom w:val="none" w:sz="0" w:space="0" w:color="auto"/>
        <w:right w:val="none" w:sz="0" w:space="0" w:color="auto"/>
      </w:divBdr>
    </w:div>
    <w:div w:id="199559000">
      <w:bodyDiv w:val="1"/>
      <w:marLeft w:val="0"/>
      <w:marRight w:val="0"/>
      <w:marTop w:val="0"/>
      <w:marBottom w:val="0"/>
      <w:divBdr>
        <w:top w:val="none" w:sz="0" w:space="0" w:color="auto"/>
        <w:left w:val="none" w:sz="0" w:space="0" w:color="auto"/>
        <w:bottom w:val="none" w:sz="0" w:space="0" w:color="auto"/>
        <w:right w:val="none" w:sz="0" w:space="0" w:color="auto"/>
      </w:divBdr>
    </w:div>
    <w:div w:id="219362206">
      <w:bodyDiv w:val="1"/>
      <w:marLeft w:val="0"/>
      <w:marRight w:val="0"/>
      <w:marTop w:val="0"/>
      <w:marBottom w:val="0"/>
      <w:divBdr>
        <w:top w:val="none" w:sz="0" w:space="0" w:color="auto"/>
        <w:left w:val="none" w:sz="0" w:space="0" w:color="auto"/>
        <w:bottom w:val="none" w:sz="0" w:space="0" w:color="auto"/>
        <w:right w:val="none" w:sz="0" w:space="0" w:color="auto"/>
      </w:divBdr>
    </w:div>
    <w:div w:id="273371369">
      <w:bodyDiv w:val="1"/>
      <w:marLeft w:val="0"/>
      <w:marRight w:val="0"/>
      <w:marTop w:val="0"/>
      <w:marBottom w:val="0"/>
      <w:divBdr>
        <w:top w:val="none" w:sz="0" w:space="0" w:color="auto"/>
        <w:left w:val="none" w:sz="0" w:space="0" w:color="auto"/>
        <w:bottom w:val="none" w:sz="0" w:space="0" w:color="auto"/>
        <w:right w:val="none" w:sz="0" w:space="0" w:color="auto"/>
      </w:divBdr>
    </w:div>
    <w:div w:id="279529027">
      <w:bodyDiv w:val="1"/>
      <w:marLeft w:val="0"/>
      <w:marRight w:val="0"/>
      <w:marTop w:val="0"/>
      <w:marBottom w:val="0"/>
      <w:divBdr>
        <w:top w:val="none" w:sz="0" w:space="0" w:color="auto"/>
        <w:left w:val="none" w:sz="0" w:space="0" w:color="auto"/>
        <w:bottom w:val="none" w:sz="0" w:space="0" w:color="auto"/>
        <w:right w:val="none" w:sz="0" w:space="0" w:color="auto"/>
      </w:divBdr>
    </w:div>
    <w:div w:id="362829978">
      <w:bodyDiv w:val="1"/>
      <w:marLeft w:val="0"/>
      <w:marRight w:val="0"/>
      <w:marTop w:val="0"/>
      <w:marBottom w:val="0"/>
      <w:divBdr>
        <w:top w:val="none" w:sz="0" w:space="0" w:color="auto"/>
        <w:left w:val="none" w:sz="0" w:space="0" w:color="auto"/>
        <w:bottom w:val="none" w:sz="0" w:space="0" w:color="auto"/>
        <w:right w:val="none" w:sz="0" w:space="0" w:color="auto"/>
      </w:divBdr>
    </w:div>
    <w:div w:id="382367782">
      <w:bodyDiv w:val="1"/>
      <w:marLeft w:val="0"/>
      <w:marRight w:val="0"/>
      <w:marTop w:val="0"/>
      <w:marBottom w:val="0"/>
      <w:divBdr>
        <w:top w:val="none" w:sz="0" w:space="0" w:color="auto"/>
        <w:left w:val="none" w:sz="0" w:space="0" w:color="auto"/>
        <w:bottom w:val="none" w:sz="0" w:space="0" w:color="auto"/>
        <w:right w:val="none" w:sz="0" w:space="0" w:color="auto"/>
      </w:divBdr>
    </w:div>
    <w:div w:id="416250868">
      <w:bodyDiv w:val="1"/>
      <w:marLeft w:val="0"/>
      <w:marRight w:val="0"/>
      <w:marTop w:val="0"/>
      <w:marBottom w:val="0"/>
      <w:divBdr>
        <w:top w:val="none" w:sz="0" w:space="0" w:color="auto"/>
        <w:left w:val="none" w:sz="0" w:space="0" w:color="auto"/>
        <w:bottom w:val="none" w:sz="0" w:space="0" w:color="auto"/>
        <w:right w:val="none" w:sz="0" w:space="0" w:color="auto"/>
      </w:divBdr>
    </w:div>
    <w:div w:id="427891949">
      <w:bodyDiv w:val="1"/>
      <w:marLeft w:val="0"/>
      <w:marRight w:val="0"/>
      <w:marTop w:val="0"/>
      <w:marBottom w:val="0"/>
      <w:divBdr>
        <w:top w:val="none" w:sz="0" w:space="0" w:color="auto"/>
        <w:left w:val="none" w:sz="0" w:space="0" w:color="auto"/>
        <w:bottom w:val="none" w:sz="0" w:space="0" w:color="auto"/>
        <w:right w:val="none" w:sz="0" w:space="0" w:color="auto"/>
      </w:divBdr>
    </w:div>
    <w:div w:id="555896310">
      <w:bodyDiv w:val="1"/>
      <w:marLeft w:val="0"/>
      <w:marRight w:val="0"/>
      <w:marTop w:val="0"/>
      <w:marBottom w:val="0"/>
      <w:divBdr>
        <w:top w:val="none" w:sz="0" w:space="0" w:color="auto"/>
        <w:left w:val="none" w:sz="0" w:space="0" w:color="auto"/>
        <w:bottom w:val="none" w:sz="0" w:space="0" w:color="auto"/>
        <w:right w:val="none" w:sz="0" w:space="0" w:color="auto"/>
      </w:divBdr>
    </w:div>
    <w:div w:id="591085089">
      <w:bodyDiv w:val="1"/>
      <w:marLeft w:val="0"/>
      <w:marRight w:val="0"/>
      <w:marTop w:val="0"/>
      <w:marBottom w:val="0"/>
      <w:divBdr>
        <w:top w:val="none" w:sz="0" w:space="0" w:color="auto"/>
        <w:left w:val="none" w:sz="0" w:space="0" w:color="auto"/>
        <w:bottom w:val="none" w:sz="0" w:space="0" w:color="auto"/>
        <w:right w:val="none" w:sz="0" w:space="0" w:color="auto"/>
      </w:divBdr>
    </w:div>
    <w:div w:id="623850209">
      <w:bodyDiv w:val="1"/>
      <w:marLeft w:val="0"/>
      <w:marRight w:val="0"/>
      <w:marTop w:val="0"/>
      <w:marBottom w:val="0"/>
      <w:divBdr>
        <w:top w:val="none" w:sz="0" w:space="0" w:color="auto"/>
        <w:left w:val="none" w:sz="0" w:space="0" w:color="auto"/>
        <w:bottom w:val="none" w:sz="0" w:space="0" w:color="auto"/>
        <w:right w:val="none" w:sz="0" w:space="0" w:color="auto"/>
      </w:divBdr>
    </w:div>
    <w:div w:id="710617239">
      <w:bodyDiv w:val="1"/>
      <w:marLeft w:val="0"/>
      <w:marRight w:val="0"/>
      <w:marTop w:val="0"/>
      <w:marBottom w:val="0"/>
      <w:divBdr>
        <w:top w:val="none" w:sz="0" w:space="0" w:color="auto"/>
        <w:left w:val="none" w:sz="0" w:space="0" w:color="auto"/>
        <w:bottom w:val="none" w:sz="0" w:space="0" w:color="auto"/>
        <w:right w:val="none" w:sz="0" w:space="0" w:color="auto"/>
      </w:divBdr>
    </w:div>
    <w:div w:id="739327745">
      <w:bodyDiv w:val="1"/>
      <w:marLeft w:val="0"/>
      <w:marRight w:val="0"/>
      <w:marTop w:val="0"/>
      <w:marBottom w:val="0"/>
      <w:divBdr>
        <w:top w:val="none" w:sz="0" w:space="0" w:color="auto"/>
        <w:left w:val="none" w:sz="0" w:space="0" w:color="auto"/>
        <w:bottom w:val="none" w:sz="0" w:space="0" w:color="auto"/>
        <w:right w:val="none" w:sz="0" w:space="0" w:color="auto"/>
      </w:divBdr>
    </w:div>
    <w:div w:id="741026332">
      <w:bodyDiv w:val="1"/>
      <w:marLeft w:val="0"/>
      <w:marRight w:val="0"/>
      <w:marTop w:val="0"/>
      <w:marBottom w:val="0"/>
      <w:divBdr>
        <w:top w:val="none" w:sz="0" w:space="0" w:color="auto"/>
        <w:left w:val="none" w:sz="0" w:space="0" w:color="auto"/>
        <w:bottom w:val="none" w:sz="0" w:space="0" w:color="auto"/>
        <w:right w:val="none" w:sz="0" w:space="0" w:color="auto"/>
      </w:divBdr>
    </w:div>
    <w:div w:id="745760461">
      <w:bodyDiv w:val="1"/>
      <w:marLeft w:val="0"/>
      <w:marRight w:val="0"/>
      <w:marTop w:val="0"/>
      <w:marBottom w:val="0"/>
      <w:divBdr>
        <w:top w:val="none" w:sz="0" w:space="0" w:color="auto"/>
        <w:left w:val="none" w:sz="0" w:space="0" w:color="auto"/>
        <w:bottom w:val="none" w:sz="0" w:space="0" w:color="auto"/>
        <w:right w:val="none" w:sz="0" w:space="0" w:color="auto"/>
      </w:divBdr>
      <w:divsChild>
        <w:div w:id="2134594574">
          <w:marLeft w:val="0"/>
          <w:marRight w:val="0"/>
          <w:marTop w:val="0"/>
          <w:marBottom w:val="0"/>
          <w:divBdr>
            <w:top w:val="none" w:sz="0" w:space="0" w:color="auto"/>
            <w:left w:val="none" w:sz="0" w:space="0" w:color="auto"/>
            <w:bottom w:val="none" w:sz="0" w:space="0" w:color="auto"/>
            <w:right w:val="none" w:sz="0" w:space="0" w:color="auto"/>
          </w:divBdr>
          <w:divsChild>
            <w:div w:id="306977010">
              <w:marLeft w:val="0"/>
              <w:marRight w:val="0"/>
              <w:marTop w:val="0"/>
              <w:marBottom w:val="0"/>
              <w:divBdr>
                <w:top w:val="none" w:sz="0" w:space="0" w:color="auto"/>
                <w:left w:val="none" w:sz="0" w:space="0" w:color="auto"/>
                <w:bottom w:val="none" w:sz="0" w:space="0" w:color="auto"/>
                <w:right w:val="none" w:sz="0" w:space="0" w:color="auto"/>
              </w:divBdr>
              <w:divsChild>
                <w:div w:id="895433592">
                  <w:marLeft w:val="0"/>
                  <w:marRight w:val="0"/>
                  <w:marTop w:val="0"/>
                  <w:marBottom w:val="0"/>
                  <w:divBdr>
                    <w:top w:val="none" w:sz="0" w:space="0" w:color="auto"/>
                    <w:left w:val="none" w:sz="0" w:space="0" w:color="auto"/>
                    <w:bottom w:val="none" w:sz="0" w:space="0" w:color="auto"/>
                    <w:right w:val="none" w:sz="0" w:space="0" w:color="auto"/>
                  </w:divBdr>
                  <w:divsChild>
                    <w:div w:id="1006906182">
                      <w:marLeft w:val="0"/>
                      <w:marRight w:val="0"/>
                      <w:marTop w:val="0"/>
                      <w:marBottom w:val="0"/>
                      <w:divBdr>
                        <w:top w:val="none" w:sz="0" w:space="0" w:color="auto"/>
                        <w:left w:val="none" w:sz="0" w:space="0" w:color="auto"/>
                        <w:bottom w:val="none" w:sz="0" w:space="0" w:color="auto"/>
                        <w:right w:val="none" w:sz="0" w:space="0" w:color="auto"/>
                      </w:divBdr>
                      <w:divsChild>
                        <w:div w:id="1101726885">
                          <w:marLeft w:val="0"/>
                          <w:marRight w:val="0"/>
                          <w:marTop w:val="0"/>
                          <w:marBottom w:val="0"/>
                          <w:divBdr>
                            <w:top w:val="none" w:sz="0" w:space="0" w:color="auto"/>
                            <w:left w:val="none" w:sz="0" w:space="0" w:color="auto"/>
                            <w:bottom w:val="none" w:sz="0" w:space="0" w:color="auto"/>
                            <w:right w:val="none" w:sz="0" w:space="0" w:color="auto"/>
                          </w:divBdr>
                          <w:divsChild>
                            <w:div w:id="260990758">
                              <w:marLeft w:val="0"/>
                              <w:marRight w:val="0"/>
                              <w:marTop w:val="0"/>
                              <w:marBottom w:val="0"/>
                              <w:divBdr>
                                <w:top w:val="none" w:sz="0" w:space="0" w:color="auto"/>
                                <w:left w:val="none" w:sz="0" w:space="0" w:color="auto"/>
                                <w:bottom w:val="none" w:sz="0" w:space="0" w:color="auto"/>
                                <w:right w:val="none" w:sz="0" w:space="0" w:color="auto"/>
                              </w:divBdr>
                              <w:divsChild>
                                <w:div w:id="183580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681395">
      <w:bodyDiv w:val="1"/>
      <w:marLeft w:val="0"/>
      <w:marRight w:val="0"/>
      <w:marTop w:val="0"/>
      <w:marBottom w:val="0"/>
      <w:divBdr>
        <w:top w:val="none" w:sz="0" w:space="0" w:color="auto"/>
        <w:left w:val="none" w:sz="0" w:space="0" w:color="auto"/>
        <w:bottom w:val="none" w:sz="0" w:space="0" w:color="auto"/>
        <w:right w:val="none" w:sz="0" w:space="0" w:color="auto"/>
      </w:divBdr>
    </w:div>
    <w:div w:id="852189104">
      <w:bodyDiv w:val="1"/>
      <w:marLeft w:val="0"/>
      <w:marRight w:val="0"/>
      <w:marTop w:val="0"/>
      <w:marBottom w:val="0"/>
      <w:divBdr>
        <w:top w:val="none" w:sz="0" w:space="0" w:color="auto"/>
        <w:left w:val="none" w:sz="0" w:space="0" w:color="auto"/>
        <w:bottom w:val="none" w:sz="0" w:space="0" w:color="auto"/>
        <w:right w:val="none" w:sz="0" w:space="0" w:color="auto"/>
      </w:divBdr>
    </w:div>
    <w:div w:id="855660397">
      <w:bodyDiv w:val="1"/>
      <w:marLeft w:val="0"/>
      <w:marRight w:val="0"/>
      <w:marTop w:val="0"/>
      <w:marBottom w:val="0"/>
      <w:divBdr>
        <w:top w:val="none" w:sz="0" w:space="0" w:color="auto"/>
        <w:left w:val="none" w:sz="0" w:space="0" w:color="auto"/>
        <w:bottom w:val="none" w:sz="0" w:space="0" w:color="auto"/>
        <w:right w:val="none" w:sz="0" w:space="0" w:color="auto"/>
      </w:divBdr>
    </w:div>
    <w:div w:id="935402876">
      <w:bodyDiv w:val="1"/>
      <w:marLeft w:val="0"/>
      <w:marRight w:val="0"/>
      <w:marTop w:val="0"/>
      <w:marBottom w:val="0"/>
      <w:divBdr>
        <w:top w:val="none" w:sz="0" w:space="0" w:color="auto"/>
        <w:left w:val="none" w:sz="0" w:space="0" w:color="auto"/>
        <w:bottom w:val="none" w:sz="0" w:space="0" w:color="auto"/>
        <w:right w:val="none" w:sz="0" w:space="0" w:color="auto"/>
      </w:divBdr>
    </w:div>
    <w:div w:id="1076323795">
      <w:bodyDiv w:val="1"/>
      <w:marLeft w:val="0"/>
      <w:marRight w:val="0"/>
      <w:marTop w:val="0"/>
      <w:marBottom w:val="0"/>
      <w:divBdr>
        <w:top w:val="none" w:sz="0" w:space="0" w:color="auto"/>
        <w:left w:val="none" w:sz="0" w:space="0" w:color="auto"/>
        <w:bottom w:val="none" w:sz="0" w:space="0" w:color="auto"/>
        <w:right w:val="none" w:sz="0" w:space="0" w:color="auto"/>
      </w:divBdr>
    </w:div>
    <w:div w:id="1139033602">
      <w:bodyDiv w:val="1"/>
      <w:marLeft w:val="0"/>
      <w:marRight w:val="0"/>
      <w:marTop w:val="0"/>
      <w:marBottom w:val="0"/>
      <w:divBdr>
        <w:top w:val="none" w:sz="0" w:space="0" w:color="auto"/>
        <w:left w:val="none" w:sz="0" w:space="0" w:color="auto"/>
        <w:bottom w:val="none" w:sz="0" w:space="0" w:color="auto"/>
        <w:right w:val="none" w:sz="0" w:space="0" w:color="auto"/>
      </w:divBdr>
    </w:div>
    <w:div w:id="1147287125">
      <w:bodyDiv w:val="1"/>
      <w:marLeft w:val="0"/>
      <w:marRight w:val="0"/>
      <w:marTop w:val="0"/>
      <w:marBottom w:val="0"/>
      <w:divBdr>
        <w:top w:val="none" w:sz="0" w:space="0" w:color="auto"/>
        <w:left w:val="none" w:sz="0" w:space="0" w:color="auto"/>
        <w:bottom w:val="none" w:sz="0" w:space="0" w:color="auto"/>
        <w:right w:val="none" w:sz="0" w:space="0" w:color="auto"/>
      </w:divBdr>
      <w:divsChild>
        <w:div w:id="248276113">
          <w:marLeft w:val="0"/>
          <w:marRight w:val="0"/>
          <w:marTop w:val="0"/>
          <w:marBottom w:val="0"/>
          <w:divBdr>
            <w:top w:val="none" w:sz="0" w:space="0" w:color="auto"/>
            <w:left w:val="none" w:sz="0" w:space="0" w:color="auto"/>
            <w:bottom w:val="none" w:sz="0" w:space="0" w:color="auto"/>
            <w:right w:val="none" w:sz="0" w:space="0" w:color="auto"/>
          </w:divBdr>
          <w:divsChild>
            <w:div w:id="1150488774">
              <w:marLeft w:val="0"/>
              <w:marRight w:val="0"/>
              <w:marTop w:val="0"/>
              <w:marBottom w:val="0"/>
              <w:divBdr>
                <w:top w:val="none" w:sz="0" w:space="0" w:color="auto"/>
                <w:left w:val="none" w:sz="0" w:space="0" w:color="auto"/>
                <w:bottom w:val="none" w:sz="0" w:space="0" w:color="auto"/>
                <w:right w:val="none" w:sz="0" w:space="0" w:color="auto"/>
              </w:divBdr>
              <w:divsChild>
                <w:div w:id="729116304">
                  <w:marLeft w:val="0"/>
                  <w:marRight w:val="0"/>
                  <w:marTop w:val="0"/>
                  <w:marBottom w:val="0"/>
                  <w:divBdr>
                    <w:top w:val="none" w:sz="0" w:space="0" w:color="auto"/>
                    <w:left w:val="none" w:sz="0" w:space="0" w:color="auto"/>
                    <w:bottom w:val="none" w:sz="0" w:space="0" w:color="auto"/>
                    <w:right w:val="none" w:sz="0" w:space="0" w:color="auto"/>
                  </w:divBdr>
                  <w:divsChild>
                    <w:div w:id="645622249">
                      <w:marLeft w:val="0"/>
                      <w:marRight w:val="0"/>
                      <w:marTop w:val="0"/>
                      <w:marBottom w:val="0"/>
                      <w:divBdr>
                        <w:top w:val="none" w:sz="0" w:space="0" w:color="auto"/>
                        <w:left w:val="none" w:sz="0" w:space="0" w:color="auto"/>
                        <w:bottom w:val="none" w:sz="0" w:space="0" w:color="auto"/>
                        <w:right w:val="none" w:sz="0" w:space="0" w:color="auto"/>
                      </w:divBdr>
                      <w:divsChild>
                        <w:div w:id="1973904409">
                          <w:marLeft w:val="0"/>
                          <w:marRight w:val="0"/>
                          <w:marTop w:val="0"/>
                          <w:marBottom w:val="0"/>
                          <w:divBdr>
                            <w:top w:val="none" w:sz="0" w:space="0" w:color="auto"/>
                            <w:left w:val="none" w:sz="0" w:space="0" w:color="auto"/>
                            <w:bottom w:val="none" w:sz="0" w:space="0" w:color="auto"/>
                            <w:right w:val="none" w:sz="0" w:space="0" w:color="auto"/>
                          </w:divBdr>
                          <w:divsChild>
                            <w:div w:id="295599012">
                              <w:marLeft w:val="0"/>
                              <w:marRight w:val="0"/>
                              <w:marTop w:val="0"/>
                              <w:marBottom w:val="0"/>
                              <w:divBdr>
                                <w:top w:val="none" w:sz="0" w:space="0" w:color="auto"/>
                                <w:left w:val="none" w:sz="0" w:space="0" w:color="auto"/>
                                <w:bottom w:val="none" w:sz="0" w:space="0" w:color="auto"/>
                                <w:right w:val="none" w:sz="0" w:space="0" w:color="auto"/>
                              </w:divBdr>
                              <w:divsChild>
                                <w:div w:id="13395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939142">
      <w:bodyDiv w:val="1"/>
      <w:marLeft w:val="0"/>
      <w:marRight w:val="0"/>
      <w:marTop w:val="0"/>
      <w:marBottom w:val="0"/>
      <w:divBdr>
        <w:top w:val="none" w:sz="0" w:space="0" w:color="auto"/>
        <w:left w:val="none" w:sz="0" w:space="0" w:color="auto"/>
        <w:bottom w:val="none" w:sz="0" w:space="0" w:color="auto"/>
        <w:right w:val="none" w:sz="0" w:space="0" w:color="auto"/>
      </w:divBdr>
    </w:div>
    <w:div w:id="1197616885">
      <w:bodyDiv w:val="1"/>
      <w:marLeft w:val="0"/>
      <w:marRight w:val="0"/>
      <w:marTop w:val="0"/>
      <w:marBottom w:val="0"/>
      <w:divBdr>
        <w:top w:val="none" w:sz="0" w:space="0" w:color="auto"/>
        <w:left w:val="none" w:sz="0" w:space="0" w:color="auto"/>
        <w:bottom w:val="none" w:sz="0" w:space="0" w:color="auto"/>
        <w:right w:val="none" w:sz="0" w:space="0" w:color="auto"/>
      </w:divBdr>
    </w:div>
    <w:div w:id="1216235857">
      <w:bodyDiv w:val="1"/>
      <w:marLeft w:val="0"/>
      <w:marRight w:val="0"/>
      <w:marTop w:val="0"/>
      <w:marBottom w:val="0"/>
      <w:divBdr>
        <w:top w:val="none" w:sz="0" w:space="0" w:color="auto"/>
        <w:left w:val="none" w:sz="0" w:space="0" w:color="auto"/>
        <w:bottom w:val="none" w:sz="0" w:space="0" w:color="auto"/>
        <w:right w:val="none" w:sz="0" w:space="0" w:color="auto"/>
      </w:divBdr>
    </w:div>
    <w:div w:id="1228497636">
      <w:bodyDiv w:val="1"/>
      <w:marLeft w:val="0"/>
      <w:marRight w:val="0"/>
      <w:marTop w:val="0"/>
      <w:marBottom w:val="0"/>
      <w:divBdr>
        <w:top w:val="none" w:sz="0" w:space="0" w:color="auto"/>
        <w:left w:val="none" w:sz="0" w:space="0" w:color="auto"/>
        <w:bottom w:val="none" w:sz="0" w:space="0" w:color="auto"/>
        <w:right w:val="none" w:sz="0" w:space="0" w:color="auto"/>
      </w:divBdr>
    </w:div>
    <w:div w:id="1300573496">
      <w:bodyDiv w:val="1"/>
      <w:marLeft w:val="0"/>
      <w:marRight w:val="0"/>
      <w:marTop w:val="0"/>
      <w:marBottom w:val="0"/>
      <w:divBdr>
        <w:top w:val="none" w:sz="0" w:space="0" w:color="auto"/>
        <w:left w:val="none" w:sz="0" w:space="0" w:color="auto"/>
        <w:bottom w:val="none" w:sz="0" w:space="0" w:color="auto"/>
        <w:right w:val="none" w:sz="0" w:space="0" w:color="auto"/>
      </w:divBdr>
    </w:div>
    <w:div w:id="1348827402">
      <w:bodyDiv w:val="1"/>
      <w:marLeft w:val="0"/>
      <w:marRight w:val="0"/>
      <w:marTop w:val="0"/>
      <w:marBottom w:val="0"/>
      <w:divBdr>
        <w:top w:val="none" w:sz="0" w:space="0" w:color="auto"/>
        <w:left w:val="none" w:sz="0" w:space="0" w:color="auto"/>
        <w:bottom w:val="none" w:sz="0" w:space="0" w:color="auto"/>
        <w:right w:val="none" w:sz="0" w:space="0" w:color="auto"/>
      </w:divBdr>
    </w:div>
    <w:div w:id="1440905702">
      <w:bodyDiv w:val="1"/>
      <w:marLeft w:val="0"/>
      <w:marRight w:val="0"/>
      <w:marTop w:val="0"/>
      <w:marBottom w:val="0"/>
      <w:divBdr>
        <w:top w:val="none" w:sz="0" w:space="0" w:color="auto"/>
        <w:left w:val="none" w:sz="0" w:space="0" w:color="auto"/>
        <w:bottom w:val="none" w:sz="0" w:space="0" w:color="auto"/>
        <w:right w:val="none" w:sz="0" w:space="0" w:color="auto"/>
      </w:divBdr>
    </w:div>
    <w:div w:id="1442336033">
      <w:bodyDiv w:val="1"/>
      <w:marLeft w:val="0"/>
      <w:marRight w:val="0"/>
      <w:marTop w:val="0"/>
      <w:marBottom w:val="0"/>
      <w:divBdr>
        <w:top w:val="none" w:sz="0" w:space="0" w:color="auto"/>
        <w:left w:val="none" w:sz="0" w:space="0" w:color="auto"/>
        <w:bottom w:val="none" w:sz="0" w:space="0" w:color="auto"/>
        <w:right w:val="none" w:sz="0" w:space="0" w:color="auto"/>
      </w:divBdr>
    </w:div>
    <w:div w:id="1488131115">
      <w:bodyDiv w:val="1"/>
      <w:marLeft w:val="0"/>
      <w:marRight w:val="0"/>
      <w:marTop w:val="0"/>
      <w:marBottom w:val="0"/>
      <w:divBdr>
        <w:top w:val="none" w:sz="0" w:space="0" w:color="auto"/>
        <w:left w:val="none" w:sz="0" w:space="0" w:color="auto"/>
        <w:bottom w:val="none" w:sz="0" w:space="0" w:color="auto"/>
        <w:right w:val="none" w:sz="0" w:space="0" w:color="auto"/>
      </w:divBdr>
    </w:div>
    <w:div w:id="1512648981">
      <w:bodyDiv w:val="1"/>
      <w:marLeft w:val="0"/>
      <w:marRight w:val="0"/>
      <w:marTop w:val="0"/>
      <w:marBottom w:val="0"/>
      <w:divBdr>
        <w:top w:val="none" w:sz="0" w:space="0" w:color="auto"/>
        <w:left w:val="none" w:sz="0" w:space="0" w:color="auto"/>
        <w:bottom w:val="none" w:sz="0" w:space="0" w:color="auto"/>
        <w:right w:val="none" w:sz="0" w:space="0" w:color="auto"/>
      </w:divBdr>
    </w:div>
    <w:div w:id="1559170144">
      <w:bodyDiv w:val="1"/>
      <w:marLeft w:val="0"/>
      <w:marRight w:val="0"/>
      <w:marTop w:val="0"/>
      <w:marBottom w:val="0"/>
      <w:divBdr>
        <w:top w:val="none" w:sz="0" w:space="0" w:color="auto"/>
        <w:left w:val="none" w:sz="0" w:space="0" w:color="auto"/>
        <w:bottom w:val="none" w:sz="0" w:space="0" w:color="auto"/>
        <w:right w:val="none" w:sz="0" w:space="0" w:color="auto"/>
      </w:divBdr>
    </w:div>
    <w:div w:id="1597903723">
      <w:bodyDiv w:val="1"/>
      <w:marLeft w:val="0"/>
      <w:marRight w:val="0"/>
      <w:marTop w:val="0"/>
      <w:marBottom w:val="0"/>
      <w:divBdr>
        <w:top w:val="none" w:sz="0" w:space="0" w:color="auto"/>
        <w:left w:val="none" w:sz="0" w:space="0" w:color="auto"/>
        <w:bottom w:val="none" w:sz="0" w:space="0" w:color="auto"/>
        <w:right w:val="none" w:sz="0" w:space="0" w:color="auto"/>
      </w:divBdr>
    </w:div>
    <w:div w:id="1645813315">
      <w:bodyDiv w:val="1"/>
      <w:marLeft w:val="0"/>
      <w:marRight w:val="0"/>
      <w:marTop w:val="0"/>
      <w:marBottom w:val="0"/>
      <w:divBdr>
        <w:top w:val="none" w:sz="0" w:space="0" w:color="auto"/>
        <w:left w:val="none" w:sz="0" w:space="0" w:color="auto"/>
        <w:bottom w:val="none" w:sz="0" w:space="0" w:color="auto"/>
        <w:right w:val="none" w:sz="0" w:space="0" w:color="auto"/>
      </w:divBdr>
    </w:div>
    <w:div w:id="1652367145">
      <w:bodyDiv w:val="1"/>
      <w:marLeft w:val="0"/>
      <w:marRight w:val="0"/>
      <w:marTop w:val="0"/>
      <w:marBottom w:val="0"/>
      <w:divBdr>
        <w:top w:val="none" w:sz="0" w:space="0" w:color="auto"/>
        <w:left w:val="none" w:sz="0" w:space="0" w:color="auto"/>
        <w:bottom w:val="none" w:sz="0" w:space="0" w:color="auto"/>
        <w:right w:val="none" w:sz="0" w:space="0" w:color="auto"/>
      </w:divBdr>
    </w:div>
    <w:div w:id="1692492869">
      <w:bodyDiv w:val="1"/>
      <w:marLeft w:val="0"/>
      <w:marRight w:val="0"/>
      <w:marTop w:val="0"/>
      <w:marBottom w:val="0"/>
      <w:divBdr>
        <w:top w:val="none" w:sz="0" w:space="0" w:color="auto"/>
        <w:left w:val="none" w:sz="0" w:space="0" w:color="auto"/>
        <w:bottom w:val="none" w:sz="0" w:space="0" w:color="auto"/>
        <w:right w:val="none" w:sz="0" w:space="0" w:color="auto"/>
      </w:divBdr>
    </w:div>
    <w:div w:id="1734231775">
      <w:bodyDiv w:val="1"/>
      <w:marLeft w:val="0"/>
      <w:marRight w:val="0"/>
      <w:marTop w:val="0"/>
      <w:marBottom w:val="0"/>
      <w:divBdr>
        <w:top w:val="none" w:sz="0" w:space="0" w:color="auto"/>
        <w:left w:val="none" w:sz="0" w:space="0" w:color="auto"/>
        <w:bottom w:val="none" w:sz="0" w:space="0" w:color="auto"/>
        <w:right w:val="none" w:sz="0" w:space="0" w:color="auto"/>
      </w:divBdr>
    </w:div>
    <w:div w:id="1860507891">
      <w:bodyDiv w:val="1"/>
      <w:marLeft w:val="0"/>
      <w:marRight w:val="0"/>
      <w:marTop w:val="0"/>
      <w:marBottom w:val="0"/>
      <w:divBdr>
        <w:top w:val="none" w:sz="0" w:space="0" w:color="auto"/>
        <w:left w:val="none" w:sz="0" w:space="0" w:color="auto"/>
        <w:bottom w:val="none" w:sz="0" w:space="0" w:color="auto"/>
        <w:right w:val="none" w:sz="0" w:space="0" w:color="auto"/>
      </w:divBdr>
    </w:div>
    <w:div w:id="1904828745">
      <w:bodyDiv w:val="1"/>
      <w:marLeft w:val="0"/>
      <w:marRight w:val="0"/>
      <w:marTop w:val="0"/>
      <w:marBottom w:val="0"/>
      <w:divBdr>
        <w:top w:val="none" w:sz="0" w:space="0" w:color="auto"/>
        <w:left w:val="none" w:sz="0" w:space="0" w:color="auto"/>
        <w:bottom w:val="none" w:sz="0" w:space="0" w:color="auto"/>
        <w:right w:val="none" w:sz="0" w:space="0" w:color="auto"/>
      </w:divBdr>
    </w:div>
    <w:div w:id="2003772906">
      <w:bodyDiv w:val="1"/>
      <w:marLeft w:val="0"/>
      <w:marRight w:val="0"/>
      <w:marTop w:val="0"/>
      <w:marBottom w:val="0"/>
      <w:divBdr>
        <w:top w:val="none" w:sz="0" w:space="0" w:color="auto"/>
        <w:left w:val="none" w:sz="0" w:space="0" w:color="auto"/>
        <w:bottom w:val="none" w:sz="0" w:space="0" w:color="auto"/>
        <w:right w:val="none" w:sz="0" w:space="0" w:color="auto"/>
      </w:divBdr>
    </w:div>
    <w:div w:id="2038507887">
      <w:bodyDiv w:val="1"/>
      <w:marLeft w:val="0"/>
      <w:marRight w:val="0"/>
      <w:marTop w:val="0"/>
      <w:marBottom w:val="0"/>
      <w:divBdr>
        <w:top w:val="none" w:sz="0" w:space="0" w:color="auto"/>
        <w:left w:val="none" w:sz="0" w:space="0" w:color="auto"/>
        <w:bottom w:val="none" w:sz="0" w:space="0" w:color="auto"/>
        <w:right w:val="none" w:sz="0" w:space="0" w:color="auto"/>
      </w:divBdr>
    </w:div>
    <w:div w:id="2118132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E664B-0BFE-4B7F-9A36-DA92C95BB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Pages>
  <Words>606</Words>
  <Characters>3456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Пользователь</cp:lastModifiedBy>
  <cp:revision>19</cp:revision>
  <cp:lastPrinted>2025-11-13T13:32:00Z</cp:lastPrinted>
  <dcterms:created xsi:type="dcterms:W3CDTF">2026-01-08T08:31:00Z</dcterms:created>
  <dcterms:modified xsi:type="dcterms:W3CDTF">2026-03-10T14:05:00Z</dcterms:modified>
</cp:coreProperties>
</file>