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EA538" w14:textId="77777777" w:rsidR="00F13153" w:rsidRDefault="0067062A">
      <w:pPr>
        <w:pStyle w:val="3"/>
        <w:spacing w:before="0" w:after="0"/>
        <w:ind w:hanging="426"/>
        <w:jc w:val="center"/>
        <w:rPr>
          <w:sz w:val="24"/>
          <w:szCs w:val="24"/>
        </w:rPr>
      </w:pPr>
      <w:r>
        <w:rPr>
          <w:sz w:val="24"/>
          <w:szCs w:val="24"/>
        </w:rPr>
        <w:t>Перечень приоритетных направлений государственных грантов для неправительственных организаций</w:t>
      </w:r>
    </w:p>
    <w:p w14:paraId="2C353421" w14:textId="77777777" w:rsidR="00F13153" w:rsidRDefault="0067062A">
      <w:pPr>
        <w:pStyle w:val="3"/>
        <w:spacing w:before="0" w:after="0"/>
        <w:ind w:hanging="426"/>
        <w:jc w:val="center"/>
        <w:rPr>
          <w:sz w:val="24"/>
          <w:szCs w:val="24"/>
        </w:rPr>
      </w:pPr>
      <w:r>
        <w:rPr>
          <w:sz w:val="24"/>
          <w:szCs w:val="24"/>
        </w:rPr>
        <w:t>на 2025 год</w:t>
      </w:r>
    </w:p>
    <w:p w14:paraId="101DA737" w14:textId="77777777" w:rsidR="00F13153" w:rsidRDefault="00F13153">
      <w:pPr>
        <w:pStyle w:val="3"/>
        <w:spacing w:before="0" w:after="0"/>
        <w:ind w:firstLine="709"/>
        <w:jc w:val="center"/>
        <w:rPr>
          <w:b w:val="0"/>
          <w:sz w:val="24"/>
          <w:szCs w:val="24"/>
        </w:rPr>
      </w:pPr>
    </w:p>
    <w:tbl>
      <w:tblPr>
        <w:tblStyle w:val="af"/>
        <w:tblW w:w="152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46"/>
        <w:gridCol w:w="1848"/>
        <w:gridCol w:w="3397"/>
        <w:gridCol w:w="1559"/>
        <w:gridCol w:w="1418"/>
        <w:gridCol w:w="4536"/>
      </w:tblGrid>
      <w:tr w:rsidR="005C2AF0" w:rsidRPr="005C2AF0" w14:paraId="49B9B4CE" w14:textId="77777777" w:rsidTr="00CF0BEF">
        <w:trPr>
          <w:trHeight w:val="896"/>
          <w:jc w:val="center"/>
        </w:trPr>
        <w:tc>
          <w:tcPr>
            <w:tcW w:w="567" w:type="dxa"/>
            <w:shd w:val="clear" w:color="auto" w:fill="D0CECE"/>
          </w:tcPr>
          <w:p w14:paraId="5CA4988F" w14:textId="77777777" w:rsidR="005C2AF0" w:rsidRPr="005C2AF0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5C2AF0">
              <w:rPr>
                <w:b/>
              </w:rPr>
              <w:t>№</w:t>
            </w:r>
          </w:p>
        </w:tc>
        <w:tc>
          <w:tcPr>
            <w:tcW w:w="1946" w:type="dxa"/>
            <w:shd w:val="clear" w:color="auto" w:fill="D0CECE"/>
          </w:tcPr>
          <w:p w14:paraId="317D8CE7" w14:textId="77777777" w:rsidR="005C2AF0" w:rsidRPr="005C2AF0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bookmarkStart w:id="0" w:name="_Hlk206515585"/>
            <w:r w:rsidRPr="005C2AF0">
              <w:rPr>
                <w:b/>
              </w:rPr>
              <w:t>Сфера государственного гранта</w:t>
            </w:r>
            <w:bookmarkEnd w:id="0"/>
            <w:r w:rsidRPr="005C2AF0">
              <w:rPr>
                <w:b/>
              </w:rPr>
              <w:t xml:space="preserve"> согласно пункту 1 статьи 5 Закона</w:t>
            </w:r>
          </w:p>
        </w:tc>
        <w:tc>
          <w:tcPr>
            <w:tcW w:w="1848" w:type="dxa"/>
            <w:shd w:val="clear" w:color="auto" w:fill="D0CECE"/>
          </w:tcPr>
          <w:p w14:paraId="3893436C" w14:textId="77777777" w:rsidR="005C2AF0" w:rsidRPr="005C2AF0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5C2AF0">
              <w:rPr>
                <w:b/>
              </w:rPr>
              <w:t>Приоритетное направление государственного гранта</w:t>
            </w:r>
          </w:p>
        </w:tc>
        <w:tc>
          <w:tcPr>
            <w:tcW w:w="3397" w:type="dxa"/>
            <w:shd w:val="clear" w:color="auto" w:fill="D0CECE"/>
          </w:tcPr>
          <w:p w14:paraId="048E6758" w14:textId="77777777" w:rsidR="005C2AF0" w:rsidRPr="005C2AF0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5C2AF0">
              <w:rPr>
                <w:b/>
              </w:rPr>
              <w:t>Краткое описание проблемы</w:t>
            </w:r>
          </w:p>
        </w:tc>
        <w:tc>
          <w:tcPr>
            <w:tcW w:w="1559" w:type="dxa"/>
            <w:shd w:val="clear" w:color="auto" w:fill="D0CECE"/>
          </w:tcPr>
          <w:p w14:paraId="661F5E07" w14:textId="77777777" w:rsidR="005C2AF0" w:rsidRPr="005C2AF0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5C2AF0">
              <w:rPr>
                <w:b/>
              </w:rPr>
              <w:t>Объем финансирования</w:t>
            </w:r>
          </w:p>
          <w:p w14:paraId="5C67222F" w14:textId="77777777" w:rsidR="005C2AF0" w:rsidRPr="005C2AF0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5C2AF0">
              <w:t>(тысячи тенге)</w:t>
            </w:r>
          </w:p>
          <w:p w14:paraId="7B9757A3" w14:textId="77777777" w:rsidR="005C2AF0" w:rsidRPr="005C2AF0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0CECE"/>
          </w:tcPr>
          <w:p w14:paraId="7809FE00" w14:textId="77777777" w:rsidR="005C2AF0" w:rsidRPr="005C2AF0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5C2AF0">
              <w:rPr>
                <w:b/>
              </w:rPr>
              <w:t xml:space="preserve">Вид гранта </w:t>
            </w:r>
          </w:p>
        </w:tc>
        <w:tc>
          <w:tcPr>
            <w:tcW w:w="4536" w:type="dxa"/>
            <w:shd w:val="clear" w:color="auto" w:fill="D0CECE"/>
          </w:tcPr>
          <w:p w14:paraId="32623485" w14:textId="77777777" w:rsidR="005C2AF0" w:rsidRPr="00963826" w:rsidRDefault="005C2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63826">
              <w:rPr>
                <w:b/>
              </w:rPr>
              <w:t>Целевой индикатор</w:t>
            </w:r>
          </w:p>
        </w:tc>
      </w:tr>
      <w:tr w:rsidR="005C2AF0" w:rsidRPr="00AA2C00" w14:paraId="7F629F6C" w14:textId="77777777" w:rsidTr="00CF0BEF">
        <w:trPr>
          <w:trHeight w:val="1572"/>
          <w:jc w:val="center"/>
        </w:trPr>
        <w:tc>
          <w:tcPr>
            <w:tcW w:w="567" w:type="dxa"/>
          </w:tcPr>
          <w:p w14:paraId="745A1002" w14:textId="77777777" w:rsidR="005C2AF0" w:rsidRPr="005C2AF0" w:rsidRDefault="005C2A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46" w:type="dxa"/>
          </w:tcPr>
          <w:p w14:paraId="3E252060" w14:textId="77777777" w:rsidR="005C2AF0" w:rsidRPr="005C2AF0" w:rsidRDefault="005C2AF0">
            <w:pPr>
              <w:rPr>
                <w:color w:val="000000"/>
              </w:rPr>
            </w:pPr>
            <w:r w:rsidRPr="005C2AF0">
              <w:rPr>
                <w:color w:val="000000"/>
              </w:rPr>
              <w:t>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  <w:tc>
          <w:tcPr>
            <w:tcW w:w="1848" w:type="dxa"/>
          </w:tcPr>
          <w:p w14:paraId="3157E243" w14:textId="0B14EFA0" w:rsidR="005C2AF0" w:rsidRPr="005C2AF0" w:rsidRDefault="005C2AF0">
            <w:pPr>
              <w:jc w:val="center"/>
              <w:rPr>
                <w:color w:val="000000"/>
              </w:rPr>
            </w:pPr>
            <w:r w:rsidRPr="005C2AF0">
              <w:t>Организация и проведение мероприятий по мониторингу достижений и реализации ЦУР в городе Астане</w:t>
            </w:r>
          </w:p>
        </w:tc>
        <w:tc>
          <w:tcPr>
            <w:tcW w:w="3397" w:type="dxa"/>
          </w:tcPr>
          <w:p w14:paraId="2F362A95" w14:textId="7D5F981D" w:rsidR="007D2CBC" w:rsidRDefault="007D2CBC" w:rsidP="007D2CBC">
            <w:pPr>
              <w:pStyle w:val="a9"/>
              <w:jc w:val="both"/>
            </w:pPr>
            <w:r>
              <w:t xml:space="preserve">В городе Астана ведётся активная работа по достижению Целей устойчивого развития (ЦУР), однако сохраняется необходимость в системной и доступной визуализации прогресса, особенно в части, касающейся социально уязвимых слоёв населения. Для повышения эффективности этих усилий важно выстроить прозрачные, инклюзивные и открытые механизмы мониторинга и оценки достижений по ЦУР. Реализация проекта с участием независимых экспертов и государственных органов позволит усилить участие уязвимых групп в процессе принятия решений, а также повысит качество и адресность </w:t>
            </w:r>
            <w:r>
              <w:lastRenderedPageBreak/>
              <w:t>реализуемых мер, направленных на обеспечение устойчивого и справедливого развития столицы.</w:t>
            </w:r>
          </w:p>
          <w:p w14:paraId="11A78F78" w14:textId="748B8A0D" w:rsidR="00CF0BEF" w:rsidRPr="005C2AF0" w:rsidRDefault="00CF0BEF" w:rsidP="009779CD">
            <w:pPr>
              <w:pStyle w:val="3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37B22D" w14:textId="177D0926" w:rsidR="005C2AF0" w:rsidRPr="005C2AF0" w:rsidRDefault="00BD25D7" w:rsidP="0071766A">
            <w:pPr>
              <w:pStyle w:val="3"/>
              <w:contextualSpacing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lastRenderedPageBreak/>
              <w:t>8 928</w:t>
            </w:r>
            <w:r w:rsidR="005C2AF0" w:rsidRPr="005C2AF0">
              <w:rPr>
                <w:b w:val="0"/>
                <w:sz w:val="24"/>
                <w:szCs w:val="24"/>
              </w:rPr>
              <w:t>,0</w:t>
            </w:r>
          </w:p>
          <w:p w14:paraId="47BB6268" w14:textId="77777777" w:rsidR="005C2AF0" w:rsidRPr="005C2AF0" w:rsidRDefault="005C2AF0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5C2AF0">
              <w:rPr>
                <w:b w:val="0"/>
                <w:sz w:val="24"/>
                <w:szCs w:val="24"/>
              </w:rPr>
              <w:t>тыс.</w:t>
            </w:r>
          </w:p>
        </w:tc>
        <w:tc>
          <w:tcPr>
            <w:tcW w:w="1418" w:type="dxa"/>
          </w:tcPr>
          <w:p w14:paraId="7ABB057F" w14:textId="77777777" w:rsidR="005C2AF0" w:rsidRPr="005C2AF0" w:rsidRDefault="005C2AF0" w:rsidP="0071766A">
            <w:pPr>
              <w:pStyle w:val="3"/>
              <w:ind w:hanging="108"/>
              <w:contextualSpacing/>
              <w:jc w:val="center"/>
              <w:rPr>
                <w:b w:val="0"/>
                <w:sz w:val="24"/>
                <w:szCs w:val="24"/>
              </w:rPr>
            </w:pPr>
            <w:r w:rsidRPr="005C2AF0">
              <w:rPr>
                <w:b w:val="0"/>
                <w:sz w:val="24"/>
                <w:szCs w:val="24"/>
              </w:rPr>
              <w:t>1</w:t>
            </w:r>
          </w:p>
          <w:p w14:paraId="73CED18B" w14:textId="77777777" w:rsidR="005C2AF0" w:rsidRPr="005C2AF0" w:rsidRDefault="005C2AF0" w:rsidP="0071766A">
            <w:pPr>
              <w:pStyle w:val="3"/>
              <w:ind w:hanging="108"/>
              <w:contextualSpacing/>
              <w:jc w:val="center"/>
              <w:rPr>
                <w:b w:val="0"/>
                <w:sz w:val="24"/>
                <w:szCs w:val="24"/>
              </w:rPr>
            </w:pPr>
            <w:r w:rsidRPr="005C2AF0">
              <w:rPr>
                <w:b w:val="0"/>
                <w:sz w:val="24"/>
                <w:szCs w:val="24"/>
              </w:rPr>
              <w:t>краткосрочный</w:t>
            </w:r>
          </w:p>
          <w:p w14:paraId="6049BDCD" w14:textId="77777777" w:rsidR="005C2AF0" w:rsidRPr="005C2AF0" w:rsidRDefault="005C2AF0">
            <w:pPr>
              <w:pStyle w:val="3"/>
              <w:spacing w:before="0" w:after="0"/>
              <w:ind w:hanging="108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2FBB98" w14:textId="77777777" w:rsidR="009A2093" w:rsidRPr="00963826" w:rsidRDefault="009A2093" w:rsidP="009A2093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963826">
              <w:rPr>
                <w:b/>
                <w:bCs/>
                <w:color w:val="000000"/>
                <w:lang w:val="ru-RU"/>
              </w:rPr>
              <w:t>Целевые индикаторы проекта:</w:t>
            </w:r>
          </w:p>
          <w:p w14:paraId="4B3C78D4" w14:textId="6E9C5653" w:rsidR="009A2093" w:rsidRPr="00963826" w:rsidRDefault="009A2093" w:rsidP="009A2093">
            <w:pPr>
              <w:numPr>
                <w:ilvl w:val="0"/>
                <w:numId w:val="4"/>
              </w:numPr>
              <w:tabs>
                <w:tab w:val="clear" w:pos="720"/>
                <w:tab w:val="num" w:pos="1190"/>
              </w:tabs>
              <w:ind w:left="0" w:firstLine="0"/>
              <w:jc w:val="both"/>
              <w:rPr>
                <w:color w:val="000000"/>
                <w:lang w:val="ru-RU"/>
              </w:rPr>
            </w:pPr>
            <w:r w:rsidRPr="00963826">
              <w:rPr>
                <w:color w:val="000000"/>
                <w:lang w:val="ru-RU"/>
              </w:rPr>
              <w:t xml:space="preserve">Повышение уровня знаний не менее чем у </w:t>
            </w:r>
            <w:r w:rsidR="00E04BE4" w:rsidRPr="00963826">
              <w:rPr>
                <w:color w:val="000000"/>
                <w:lang w:val="ru-RU"/>
              </w:rPr>
              <w:t>3</w:t>
            </w:r>
            <w:r w:rsidRPr="00963826">
              <w:rPr>
                <w:color w:val="000000"/>
                <w:lang w:val="ru-RU"/>
              </w:rPr>
              <w:t>00 представителей социально уязвимых слоёв населения города Астаны по задачам Целей устойчивого развития (ЦУР) и возможностям участия в их реализации.</w:t>
            </w:r>
          </w:p>
          <w:p w14:paraId="69F44936" w14:textId="20BAB8EE" w:rsidR="009A2093" w:rsidRPr="00963826" w:rsidRDefault="009A2093" w:rsidP="009A2093">
            <w:pPr>
              <w:numPr>
                <w:ilvl w:val="0"/>
                <w:numId w:val="4"/>
              </w:numPr>
              <w:tabs>
                <w:tab w:val="clear" w:pos="720"/>
                <w:tab w:val="num" w:pos="1190"/>
              </w:tabs>
              <w:ind w:left="0" w:firstLine="0"/>
              <w:jc w:val="both"/>
              <w:rPr>
                <w:color w:val="000000"/>
                <w:lang w:val="ru-RU"/>
              </w:rPr>
            </w:pPr>
            <w:r w:rsidRPr="00963826">
              <w:rPr>
                <w:color w:val="000000"/>
                <w:lang w:val="ru-RU"/>
              </w:rPr>
              <w:t>Достижение информационного охвата не менее 10 000 просмотров</w:t>
            </w:r>
            <w:r w:rsidR="00F05704" w:rsidRPr="00963826">
              <w:rPr>
                <w:color w:val="000000"/>
                <w:lang w:val="ru-RU"/>
              </w:rPr>
              <w:t>.</w:t>
            </w:r>
          </w:p>
          <w:p w14:paraId="5BA9818B" w14:textId="37AA8E3F" w:rsidR="009A2093" w:rsidRPr="00963826" w:rsidRDefault="009A2093" w:rsidP="009A2093">
            <w:pPr>
              <w:jc w:val="both"/>
              <w:rPr>
                <w:b/>
                <w:color w:val="000000"/>
                <w:lang w:val="ru-RU"/>
              </w:rPr>
            </w:pPr>
          </w:p>
          <w:p w14:paraId="3A543C01" w14:textId="77777777" w:rsidR="001E6016" w:rsidRPr="00963826" w:rsidRDefault="001E6016" w:rsidP="001E6016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963826">
              <w:rPr>
                <w:b/>
                <w:bCs/>
                <w:color w:val="000000"/>
                <w:lang w:val="ru-RU"/>
              </w:rPr>
              <w:t>Ожидаемые результаты проекта:</w:t>
            </w:r>
          </w:p>
          <w:p w14:paraId="4C8EC3BC" w14:textId="365F0D5B" w:rsidR="001E6016" w:rsidRPr="00963826" w:rsidRDefault="001E6016" w:rsidP="001E6016">
            <w:pPr>
              <w:jc w:val="both"/>
              <w:rPr>
                <w:color w:val="000000"/>
                <w:lang w:val="ru-RU"/>
              </w:rPr>
            </w:pPr>
            <w:r w:rsidRPr="00963826">
              <w:rPr>
                <w:color w:val="000000"/>
                <w:lang w:val="ru-RU"/>
              </w:rPr>
              <w:t>1. Проведение не менее 1</w:t>
            </w:r>
            <w:r w:rsidR="00E04BE4" w:rsidRPr="00963826">
              <w:rPr>
                <w:color w:val="000000"/>
                <w:lang w:val="ru-RU"/>
              </w:rPr>
              <w:t>0</w:t>
            </w:r>
            <w:r w:rsidRPr="00963826">
              <w:rPr>
                <w:color w:val="000000"/>
                <w:lang w:val="ru-RU"/>
              </w:rPr>
              <w:t xml:space="preserve"> обучающ</w:t>
            </w:r>
            <w:r w:rsidR="00E04BE4" w:rsidRPr="00963826">
              <w:rPr>
                <w:color w:val="000000"/>
                <w:lang w:val="ru-RU"/>
              </w:rPr>
              <w:t>их</w:t>
            </w:r>
            <w:r w:rsidRPr="00963826">
              <w:rPr>
                <w:color w:val="000000"/>
                <w:lang w:val="ru-RU"/>
              </w:rPr>
              <w:t xml:space="preserve"> семинар</w:t>
            </w:r>
            <w:r w:rsidR="00E04BE4" w:rsidRPr="00963826">
              <w:rPr>
                <w:color w:val="000000"/>
                <w:lang w:val="ru-RU"/>
              </w:rPr>
              <w:t>ов</w:t>
            </w:r>
            <w:r w:rsidRPr="00963826">
              <w:rPr>
                <w:color w:val="000000"/>
                <w:lang w:val="ru-RU"/>
              </w:rPr>
              <w:t xml:space="preserve"> квалифицированным</w:t>
            </w:r>
            <w:r w:rsidR="00E04BE4" w:rsidRPr="00963826">
              <w:rPr>
                <w:color w:val="000000"/>
                <w:lang w:val="ru-RU"/>
              </w:rPr>
              <w:t>и</w:t>
            </w:r>
            <w:r w:rsidRPr="00963826">
              <w:rPr>
                <w:color w:val="000000"/>
                <w:lang w:val="ru-RU"/>
              </w:rPr>
              <w:t xml:space="preserve"> тренер</w:t>
            </w:r>
            <w:r w:rsidR="00E04BE4" w:rsidRPr="00963826">
              <w:rPr>
                <w:color w:val="000000"/>
                <w:lang w:val="ru-RU"/>
              </w:rPr>
              <w:t>ами</w:t>
            </w:r>
            <w:r w:rsidRPr="00963826">
              <w:rPr>
                <w:color w:val="000000"/>
                <w:lang w:val="ru-RU"/>
              </w:rPr>
              <w:t>/спикер</w:t>
            </w:r>
            <w:r w:rsidR="00E04BE4" w:rsidRPr="00963826">
              <w:rPr>
                <w:color w:val="000000"/>
                <w:lang w:val="ru-RU"/>
              </w:rPr>
              <w:t>ами</w:t>
            </w:r>
            <w:r w:rsidRPr="00963826">
              <w:rPr>
                <w:color w:val="000000"/>
                <w:lang w:val="ru-RU"/>
              </w:rPr>
              <w:t xml:space="preserve"> для не менее </w:t>
            </w:r>
            <w:r w:rsidR="00E04BE4" w:rsidRPr="00963826">
              <w:rPr>
                <w:color w:val="000000"/>
                <w:lang w:val="ru-RU"/>
              </w:rPr>
              <w:t>3</w:t>
            </w:r>
            <w:r w:rsidR="00F05704" w:rsidRPr="00963826">
              <w:rPr>
                <w:color w:val="000000"/>
                <w:lang w:val="ru-RU"/>
              </w:rPr>
              <w:t>0</w:t>
            </w:r>
            <w:r w:rsidRPr="00963826">
              <w:rPr>
                <w:color w:val="000000"/>
                <w:lang w:val="ru-RU"/>
              </w:rPr>
              <w:t>0 участников с разъяснением задач Целей устойчивого развития (ЦУР) и практических форм участия в их реализации;</w:t>
            </w:r>
          </w:p>
          <w:p w14:paraId="106C880F" w14:textId="7E8B113D" w:rsidR="001E6016" w:rsidRPr="00963826" w:rsidRDefault="001E6016" w:rsidP="001E6016">
            <w:pPr>
              <w:jc w:val="both"/>
              <w:rPr>
                <w:color w:val="000000"/>
                <w:lang w:val="ru-RU"/>
              </w:rPr>
            </w:pPr>
            <w:r w:rsidRPr="00963826">
              <w:rPr>
                <w:color w:val="000000"/>
                <w:lang w:val="ru-RU"/>
              </w:rPr>
              <w:t xml:space="preserve">2. Организация экспертного круглого стола с участием представителей государственных органов, социально уязвимых групп и других </w:t>
            </w:r>
            <w:r w:rsidRPr="00963826">
              <w:rPr>
                <w:color w:val="000000"/>
                <w:lang w:val="ru-RU"/>
              </w:rPr>
              <w:lastRenderedPageBreak/>
              <w:t>заинтересованных сторон для обсуждения барьеров, возможностей и эффективных механизмов включения уязвимых групп в повестку устойчивого развития</w:t>
            </w:r>
            <w:r w:rsidR="00E04BE4" w:rsidRPr="00963826">
              <w:rPr>
                <w:color w:val="000000"/>
                <w:lang w:val="ru-RU"/>
              </w:rPr>
              <w:t xml:space="preserve"> с охватом не менее 100 участников</w:t>
            </w:r>
            <w:r w:rsidRPr="00963826">
              <w:rPr>
                <w:color w:val="000000"/>
                <w:lang w:val="ru-RU"/>
              </w:rPr>
              <w:t>;</w:t>
            </w:r>
          </w:p>
          <w:p w14:paraId="2892E075" w14:textId="232ED62D" w:rsidR="001E6016" w:rsidRPr="00963826" w:rsidRDefault="001E6016" w:rsidP="001E6016">
            <w:pPr>
              <w:jc w:val="both"/>
              <w:rPr>
                <w:color w:val="000000"/>
                <w:lang w:val="ru-RU"/>
              </w:rPr>
            </w:pPr>
            <w:r w:rsidRPr="00963826">
              <w:rPr>
                <w:color w:val="000000"/>
                <w:lang w:val="ru-RU"/>
              </w:rPr>
              <w:t xml:space="preserve">3. Проведение практической сессии </w:t>
            </w:r>
            <w:r w:rsidR="00E04BE4" w:rsidRPr="00963826">
              <w:rPr>
                <w:color w:val="000000"/>
                <w:lang w:val="ru-RU"/>
              </w:rPr>
              <w:t xml:space="preserve">с охватом не менее 50 участников </w:t>
            </w:r>
            <w:r w:rsidRPr="00963826">
              <w:rPr>
                <w:color w:val="000000"/>
                <w:lang w:val="ru-RU"/>
              </w:rPr>
              <w:t>по разработке инициатив, в рамках которой участники из числа социально уязвимых слоёв населения разработают и презентуют собственные идеи/проекты, направленные на решение актуальных социальных проблем в контексте ЦУР.</w:t>
            </w:r>
          </w:p>
          <w:p w14:paraId="5E8A67DE" w14:textId="7B292192" w:rsidR="001E6016" w:rsidRPr="00963826" w:rsidRDefault="001E6016" w:rsidP="001E6016">
            <w:pPr>
              <w:jc w:val="both"/>
              <w:rPr>
                <w:color w:val="000000"/>
                <w:lang w:val="ru-RU"/>
              </w:rPr>
            </w:pPr>
            <w:r w:rsidRPr="00963826">
              <w:rPr>
                <w:color w:val="000000"/>
                <w:lang w:val="ru-RU"/>
              </w:rPr>
              <w:t>4. Предоставление консультационной поддержки участникам проекта на этапе подготовки инициатив — с фокусом на разработку простых, реализуемых и социально значимых идей, инициируемых самими представителями уязвимых категорий.</w:t>
            </w:r>
          </w:p>
          <w:p w14:paraId="22206DA1" w14:textId="0F066E63" w:rsidR="00AA2C00" w:rsidRPr="00963826" w:rsidRDefault="001E6016" w:rsidP="001E6016">
            <w:pPr>
              <w:jc w:val="both"/>
              <w:rPr>
                <w:b/>
                <w:color w:val="000000"/>
                <w:lang w:val="ru-RU"/>
              </w:rPr>
            </w:pPr>
            <w:r w:rsidRPr="00963826">
              <w:rPr>
                <w:color w:val="000000"/>
                <w:lang w:val="ru-RU"/>
              </w:rPr>
              <w:t xml:space="preserve">5. </w:t>
            </w:r>
            <w:r w:rsidR="00E04BE4" w:rsidRPr="00963826">
              <w:rPr>
                <w:color w:val="000000"/>
                <w:lang w:val="ru-RU"/>
              </w:rPr>
              <w:t xml:space="preserve">Общественное обсуждение </w:t>
            </w:r>
            <w:r w:rsidRPr="00963826">
              <w:rPr>
                <w:color w:val="000000"/>
                <w:lang w:val="ru-RU"/>
              </w:rPr>
              <w:t>и презентация рекомендаций, подготовленных совместно с участниками проекта, направленных на расширение участия социально уязвимых групп в инициативах устойчивого развития, с включением лучших практик и предложений по поддержке таких инициатив</w:t>
            </w:r>
            <w:r w:rsidRPr="00963826">
              <w:rPr>
                <w:b/>
                <w:bCs/>
                <w:color w:val="000000"/>
                <w:lang w:val="ru-RU"/>
              </w:rPr>
              <w:t>.</w:t>
            </w:r>
          </w:p>
        </w:tc>
      </w:tr>
      <w:tr w:rsidR="005C2AF0" w:rsidRPr="005C2AF0" w14:paraId="28E12563" w14:textId="77777777" w:rsidTr="00E90E11">
        <w:trPr>
          <w:trHeight w:val="580"/>
          <w:jc w:val="center"/>
        </w:trPr>
        <w:tc>
          <w:tcPr>
            <w:tcW w:w="567" w:type="dxa"/>
          </w:tcPr>
          <w:p w14:paraId="6B1D237A" w14:textId="77777777" w:rsidR="005C2AF0" w:rsidRPr="005C2AF0" w:rsidRDefault="005C2A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46" w:type="dxa"/>
          </w:tcPr>
          <w:p w14:paraId="57E6DD6E" w14:textId="0A836C18" w:rsidR="005C2AF0" w:rsidRPr="005C2AF0" w:rsidRDefault="005C2AF0">
            <w:pPr>
              <w:rPr>
                <w:color w:val="000000"/>
              </w:rPr>
            </w:pPr>
            <w:r w:rsidRPr="005C2AF0">
              <w:rPr>
                <w:color w:val="000000"/>
              </w:rPr>
              <w:t xml:space="preserve">Содействие развитию гражданского общества, в том числе </w:t>
            </w:r>
            <w:r w:rsidRPr="005C2AF0">
              <w:rPr>
                <w:color w:val="000000"/>
              </w:rPr>
              <w:lastRenderedPageBreak/>
              <w:t>повышению эффективности деятельности неправительственных организаций</w:t>
            </w:r>
          </w:p>
        </w:tc>
        <w:tc>
          <w:tcPr>
            <w:tcW w:w="1848" w:type="dxa"/>
          </w:tcPr>
          <w:p w14:paraId="4EC9A432" w14:textId="043B1902" w:rsidR="005C2AF0" w:rsidRPr="005C2AF0" w:rsidRDefault="005C2AF0">
            <w:pPr>
              <w:jc w:val="center"/>
            </w:pPr>
            <w:r w:rsidRPr="005C2AF0">
              <w:lastRenderedPageBreak/>
              <w:t xml:space="preserve">Платформа НПО решений: продвижение гражданских инициатив и </w:t>
            </w:r>
            <w:r w:rsidRPr="005C2AF0">
              <w:lastRenderedPageBreak/>
              <w:t>общественных институтов</w:t>
            </w:r>
          </w:p>
        </w:tc>
        <w:tc>
          <w:tcPr>
            <w:tcW w:w="3397" w:type="dxa"/>
          </w:tcPr>
          <w:p w14:paraId="4454CD1B" w14:textId="6C26F01A" w:rsidR="00CF0BEF" w:rsidRDefault="00CF0BEF" w:rsidP="0071766A">
            <w:pPr>
              <w:pStyle w:val="a9"/>
              <w:jc w:val="both"/>
            </w:pPr>
            <w:r>
              <w:rPr>
                <w:lang w:val="ru-RU"/>
              </w:rPr>
              <w:lastRenderedPageBreak/>
              <w:t>Н</w:t>
            </w:r>
            <w:r>
              <w:t xml:space="preserve">аблюдается растущий интерес со стороны граждан и НПО к участию в решении общественно значимых задач. Вместе с тем, остаётся </w:t>
            </w:r>
            <w:r>
              <w:lastRenderedPageBreak/>
              <w:t>потенциал для усиления партнёрства между государственными органами и гражданским сектором, особенно на местном уровне. Существует возможность развития более открытых и гибких механизмов поддержки инициатив «снизу», а также укрепления навыков НПО в сфере проектирования и финансирования. Дополнительную ценность представляет создание устойчивых форматов обмена успешными решениями и практиками, что будет способствовать укреплению общественных институтов и более активному вовлечению граждан в пр</w:t>
            </w:r>
            <w:r w:rsidR="0071766A">
              <w:t>оцессы развития своих сообществ.</w:t>
            </w:r>
          </w:p>
          <w:p w14:paraId="14FEAFBB" w14:textId="77777777" w:rsidR="007E61E3" w:rsidRPr="007E61E3" w:rsidRDefault="007E61E3" w:rsidP="007E61E3">
            <w:pPr>
              <w:pStyle w:val="3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28ACE6D6" w14:textId="79D0C799" w:rsidR="005C2AF0" w:rsidRPr="005C2AF0" w:rsidRDefault="005C2AF0" w:rsidP="007E61E3">
            <w:pPr>
              <w:pStyle w:val="3"/>
              <w:jc w:val="both"/>
              <w:rPr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14:paraId="5818511D" w14:textId="77777777" w:rsidR="00D92CCE" w:rsidRPr="005C2AF0" w:rsidRDefault="00D92CCE" w:rsidP="00D92CCE">
            <w:pPr>
              <w:pStyle w:val="3"/>
              <w:contextualSpacing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ru-RU"/>
              </w:rPr>
              <w:lastRenderedPageBreak/>
              <w:t>8 928</w:t>
            </w:r>
            <w:r w:rsidRPr="005C2AF0">
              <w:rPr>
                <w:b w:val="0"/>
                <w:sz w:val="24"/>
                <w:szCs w:val="24"/>
              </w:rPr>
              <w:t>,0</w:t>
            </w:r>
          </w:p>
          <w:p w14:paraId="0C205CF6" w14:textId="0EF7EBA8" w:rsidR="005C2AF0" w:rsidRPr="005C2AF0" w:rsidRDefault="005C2AF0">
            <w:pPr>
              <w:pStyle w:val="3"/>
              <w:spacing w:before="0" w:after="0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09B0C34" w14:textId="50F2CFF8" w:rsidR="005C2AF0" w:rsidRPr="005C2AF0" w:rsidRDefault="005C2AF0">
            <w:pPr>
              <w:pStyle w:val="3"/>
              <w:spacing w:before="0" w:after="0"/>
              <w:ind w:hanging="108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5C2AF0">
              <w:rPr>
                <w:b w:val="0"/>
                <w:sz w:val="24"/>
                <w:szCs w:val="24"/>
                <w:lang w:val="ru-RU"/>
              </w:rPr>
              <w:t>1 краткосрочный</w:t>
            </w:r>
          </w:p>
        </w:tc>
        <w:tc>
          <w:tcPr>
            <w:tcW w:w="4536" w:type="dxa"/>
          </w:tcPr>
          <w:p w14:paraId="5BF06BAE" w14:textId="19CC262B" w:rsidR="005C2AF0" w:rsidRPr="005C2AF0" w:rsidRDefault="005C2AF0" w:rsidP="000114DF">
            <w:pPr>
              <w:jc w:val="both"/>
              <w:rPr>
                <w:b/>
                <w:color w:val="000000"/>
              </w:rPr>
            </w:pPr>
            <w:r w:rsidRPr="005C2AF0">
              <w:rPr>
                <w:b/>
                <w:color w:val="000000"/>
              </w:rPr>
              <w:t>Целевой индикатор:</w:t>
            </w:r>
          </w:p>
          <w:p w14:paraId="2DF8BA0C" w14:textId="5A70D19F" w:rsidR="006F24D7" w:rsidRDefault="005C2AF0" w:rsidP="006F24D7">
            <w:pPr>
              <w:jc w:val="both"/>
            </w:pPr>
            <w:r w:rsidRPr="005C2AF0">
              <w:rPr>
                <w:color w:val="000000"/>
              </w:rPr>
              <w:t>1.</w:t>
            </w:r>
            <w:r w:rsidRPr="005C2AF0">
              <w:t xml:space="preserve"> </w:t>
            </w:r>
            <w:r w:rsidR="006F24D7">
              <w:rPr>
                <w:lang w:val="ru-RU"/>
              </w:rPr>
              <w:t>Привлечение н</w:t>
            </w:r>
            <w:r w:rsidR="006F24D7">
              <w:t xml:space="preserve">е менее </w:t>
            </w:r>
            <w:r w:rsidR="00BF0480">
              <w:rPr>
                <w:lang w:val="ru-RU"/>
              </w:rPr>
              <w:t>70</w:t>
            </w:r>
            <w:r w:rsidR="006F24D7">
              <w:rPr>
                <w:rStyle w:val="af0"/>
                <w:b w:val="0"/>
              </w:rPr>
              <w:t xml:space="preserve"> представителей НПО </w:t>
            </w:r>
            <w:r w:rsidR="006F24D7" w:rsidRPr="006F24D7">
              <w:rPr>
                <w:rStyle w:val="af0"/>
                <w:b w:val="0"/>
              </w:rPr>
              <w:t xml:space="preserve">и </w:t>
            </w:r>
            <w:r w:rsidR="008A58A1">
              <w:rPr>
                <w:rStyle w:val="af0"/>
                <w:b w:val="0"/>
                <w:lang w:val="ru-RU"/>
              </w:rPr>
              <w:t>местных исполнительных</w:t>
            </w:r>
            <w:r w:rsidR="006F24D7" w:rsidRPr="006F24D7">
              <w:rPr>
                <w:rStyle w:val="af0"/>
                <w:b w:val="0"/>
                <w:lang w:val="ru-RU"/>
              </w:rPr>
              <w:t xml:space="preserve"> органов</w:t>
            </w:r>
            <w:r w:rsidR="008A58A1">
              <w:rPr>
                <w:rStyle w:val="af0"/>
                <w:b w:val="0"/>
                <w:lang w:val="ru-RU"/>
              </w:rPr>
              <w:t xml:space="preserve"> города Астаны</w:t>
            </w:r>
            <w:r w:rsidR="006F24D7">
              <w:t>.</w:t>
            </w:r>
          </w:p>
          <w:p w14:paraId="315FC78E" w14:textId="26AE0873" w:rsidR="005C2AF0" w:rsidRPr="005C2AF0" w:rsidRDefault="006F24D7" w:rsidP="000114DF">
            <w:pPr>
              <w:jc w:val="both"/>
              <w:rPr>
                <w:color w:val="000000"/>
              </w:rPr>
            </w:pPr>
            <w:r>
              <w:rPr>
                <w:rFonts w:hAnsi="Symbol"/>
              </w:rPr>
              <w:lastRenderedPageBreak/>
              <w:t>2.</w:t>
            </w:r>
            <w:r w:rsidRPr="006F24D7">
              <w:rPr>
                <w:rFonts w:hAnsi="Symbol"/>
              </w:rPr>
              <w:t xml:space="preserve"> </w:t>
            </w:r>
            <w:r w:rsidRPr="006F24D7">
              <w:rPr>
                <w:rStyle w:val="af0"/>
                <w:b w:val="0"/>
              </w:rPr>
              <w:t>Не менее 75% участников</w:t>
            </w:r>
            <w:r>
              <w:t xml:space="preserve"> отметят, что повысили уровень знаний по вопросам поддержки гражданских инициатив (по итогам финального анкетирования)</w:t>
            </w:r>
          </w:p>
          <w:p w14:paraId="79E38AA3" w14:textId="17708F26" w:rsidR="005C2AF0" w:rsidRPr="006F24D7" w:rsidRDefault="005C2AF0" w:rsidP="000114DF">
            <w:pPr>
              <w:jc w:val="both"/>
              <w:rPr>
                <w:lang w:val="ru-RU"/>
              </w:rPr>
            </w:pPr>
          </w:p>
          <w:p w14:paraId="294A93B1" w14:textId="77777777" w:rsidR="005C2AF0" w:rsidRPr="005C2AF0" w:rsidRDefault="005C2AF0" w:rsidP="000114DF">
            <w:pPr>
              <w:jc w:val="both"/>
              <w:rPr>
                <w:color w:val="000000"/>
              </w:rPr>
            </w:pPr>
            <w:r w:rsidRPr="005C2AF0">
              <w:rPr>
                <w:b/>
                <w:color w:val="000000"/>
              </w:rPr>
              <w:t>Ожидаемые результаты</w:t>
            </w:r>
            <w:r w:rsidRPr="005C2AF0">
              <w:rPr>
                <w:color w:val="000000"/>
              </w:rPr>
              <w:t>:</w:t>
            </w:r>
          </w:p>
          <w:p w14:paraId="2D052F01" w14:textId="6667649C" w:rsidR="00E90E11" w:rsidRDefault="00E22EA8" w:rsidP="00E22EA8">
            <w:pPr>
              <w:pStyle w:val="a9"/>
              <w:numPr>
                <w:ilvl w:val="0"/>
                <w:numId w:val="2"/>
              </w:numPr>
              <w:tabs>
                <w:tab w:val="clear" w:pos="720"/>
              </w:tabs>
              <w:ind w:left="28" w:firstLine="0"/>
              <w:jc w:val="both"/>
            </w:pPr>
            <w:r w:rsidRPr="00E22EA8">
              <w:t>Проведение обучающего семинара с охватом не менее 70 участников, включая представителей государственных органов</w:t>
            </w:r>
            <w:r w:rsidR="00E90E11">
              <w:rPr>
                <w:lang w:val="ru-RU"/>
              </w:rPr>
              <w:t xml:space="preserve">, </w:t>
            </w:r>
            <w:r w:rsidRPr="00E22EA8">
              <w:t>инициативных групп</w:t>
            </w:r>
            <w:r w:rsidR="00E90E11">
              <w:rPr>
                <w:lang w:val="ru-RU"/>
              </w:rPr>
              <w:t xml:space="preserve"> и других представителей гражданского сектора.</w:t>
            </w:r>
          </w:p>
          <w:p w14:paraId="6C7C0EB7" w14:textId="3353B2F5" w:rsidR="006F24D7" w:rsidRDefault="006F24D7" w:rsidP="00E22EA8">
            <w:pPr>
              <w:pStyle w:val="a9"/>
              <w:numPr>
                <w:ilvl w:val="0"/>
                <w:numId w:val="2"/>
              </w:numPr>
              <w:tabs>
                <w:tab w:val="clear" w:pos="720"/>
              </w:tabs>
              <w:ind w:left="28" w:firstLine="0"/>
              <w:jc w:val="both"/>
            </w:pPr>
            <w:r>
              <w:t>Проведение</w:t>
            </w:r>
            <w:r w:rsidRPr="008A58A1">
              <w:rPr>
                <w:b/>
              </w:rPr>
              <w:t xml:space="preserve"> </w:t>
            </w:r>
            <w:r w:rsidRPr="008A58A1">
              <w:rPr>
                <w:rStyle w:val="af0"/>
                <w:b w:val="0"/>
              </w:rPr>
              <w:t>мини-хакатон гражданских решений</w:t>
            </w:r>
            <w:r w:rsidRPr="008A58A1">
              <w:rPr>
                <w:b/>
              </w:rPr>
              <w:t xml:space="preserve"> </w:t>
            </w:r>
            <w:r w:rsidRPr="00CF0BEF">
              <w:t>с участием</w:t>
            </w:r>
            <w:r w:rsidRPr="008A58A1">
              <w:rPr>
                <w:b/>
              </w:rPr>
              <w:t xml:space="preserve"> </w:t>
            </w:r>
            <w:r w:rsidRPr="008A58A1">
              <w:rPr>
                <w:rStyle w:val="af0"/>
                <w:b w:val="0"/>
              </w:rPr>
              <w:t xml:space="preserve">не менее </w:t>
            </w:r>
            <w:r w:rsidR="00BF0480">
              <w:rPr>
                <w:rStyle w:val="af0"/>
                <w:b w:val="0"/>
                <w:lang w:val="ru-RU"/>
              </w:rPr>
              <w:t>3</w:t>
            </w:r>
            <w:r w:rsidRPr="008A58A1">
              <w:rPr>
                <w:rStyle w:val="af0"/>
                <w:b w:val="0"/>
              </w:rPr>
              <w:t xml:space="preserve">0 </w:t>
            </w:r>
            <w:r w:rsidRPr="008A58A1">
              <w:rPr>
                <w:rStyle w:val="af0"/>
                <w:b w:val="0"/>
                <w:lang w:val="ru-RU"/>
              </w:rPr>
              <w:t>представителей НПО</w:t>
            </w:r>
            <w:r>
              <w:t xml:space="preserve">, </w:t>
            </w:r>
            <w:r>
              <w:rPr>
                <w:lang w:val="ru-RU"/>
              </w:rPr>
              <w:t xml:space="preserve">в рамках которого подготовлено не менее </w:t>
            </w:r>
            <w:r w:rsidR="00BF0480">
              <w:rPr>
                <w:lang w:val="ru-RU"/>
              </w:rPr>
              <w:t>5</w:t>
            </w:r>
            <w:r>
              <w:rPr>
                <w:lang w:val="ru-RU"/>
              </w:rPr>
              <w:t xml:space="preserve"> инициатив.</w:t>
            </w:r>
          </w:p>
          <w:p w14:paraId="5E54F4A7" w14:textId="6E26D4D9" w:rsidR="008A58A1" w:rsidRDefault="00CE2751" w:rsidP="00E22EA8">
            <w:pPr>
              <w:pStyle w:val="a9"/>
              <w:numPr>
                <w:ilvl w:val="0"/>
                <w:numId w:val="2"/>
              </w:numPr>
              <w:tabs>
                <w:tab w:val="clear" w:pos="720"/>
              </w:tabs>
              <w:ind w:left="28" w:firstLine="0"/>
              <w:jc w:val="both"/>
            </w:pPr>
            <w:r w:rsidRPr="00CE2751">
              <w:rPr>
                <w:lang w:val="ru-RU"/>
              </w:rPr>
              <w:t>Предоставление не менее 5 малых грантов в размере 1</w:t>
            </w:r>
            <w:r w:rsidR="00BF0480">
              <w:rPr>
                <w:lang w:val="ru-RU"/>
              </w:rPr>
              <w:t> </w:t>
            </w:r>
            <w:r w:rsidRPr="00CE2751">
              <w:rPr>
                <w:lang w:val="ru-RU"/>
              </w:rPr>
              <w:t>000</w:t>
            </w:r>
            <w:r w:rsidR="00BF0480">
              <w:rPr>
                <w:lang w:val="ru-RU"/>
              </w:rPr>
              <w:t> </w:t>
            </w:r>
            <w:r w:rsidRPr="00CE2751">
              <w:rPr>
                <w:lang w:val="ru-RU"/>
              </w:rPr>
              <w:t xml:space="preserve">000 тенге каждый лучших инициатив в рамках </w:t>
            </w:r>
            <w:r w:rsidR="00AA2C00">
              <w:rPr>
                <w:lang w:val="ru-RU"/>
              </w:rPr>
              <w:t>мини-</w:t>
            </w:r>
            <w:proofErr w:type="spellStart"/>
            <w:r w:rsidRPr="00CE2751">
              <w:rPr>
                <w:lang w:val="ru-RU"/>
              </w:rPr>
              <w:t>хакатона</w:t>
            </w:r>
            <w:proofErr w:type="spellEnd"/>
            <w:r w:rsidR="00AA2C00">
              <w:rPr>
                <w:lang w:val="ru-RU"/>
              </w:rPr>
              <w:t xml:space="preserve"> </w:t>
            </w:r>
            <w:r w:rsidR="00AA2C00" w:rsidRPr="00AA2C00">
              <w:rPr>
                <w:i/>
                <w:iCs/>
                <w:lang w:val="ru-RU"/>
              </w:rPr>
              <w:t>(</w:t>
            </w:r>
            <w:r w:rsidR="00F05704">
              <w:rPr>
                <w:i/>
                <w:iCs/>
                <w:lang w:val="ru-RU"/>
              </w:rPr>
              <w:t>п</w:t>
            </w:r>
            <w:r w:rsidR="00AA2C00" w:rsidRPr="00AA2C00">
              <w:rPr>
                <w:i/>
                <w:iCs/>
                <w:lang w:val="ru-RU"/>
              </w:rPr>
              <w:t>оложени</w:t>
            </w:r>
            <w:r w:rsidR="00F05704">
              <w:rPr>
                <w:i/>
                <w:iCs/>
                <w:lang w:val="ru-RU"/>
              </w:rPr>
              <w:t>е согласовать с Заказчиком</w:t>
            </w:r>
            <w:r w:rsidR="00AA2C00" w:rsidRPr="00AA2C00">
              <w:rPr>
                <w:i/>
                <w:iCs/>
                <w:lang w:val="ru-RU"/>
              </w:rPr>
              <w:t>)</w:t>
            </w:r>
            <w:r w:rsidR="006F24D7">
              <w:rPr>
                <w:lang w:val="ru-RU"/>
              </w:rPr>
              <w:t>.</w:t>
            </w:r>
          </w:p>
          <w:p w14:paraId="673001A0" w14:textId="3BA7B485" w:rsidR="006F24D7" w:rsidRPr="005C2AF0" w:rsidRDefault="008A58A1" w:rsidP="00E22EA8">
            <w:pPr>
              <w:pStyle w:val="a9"/>
              <w:numPr>
                <w:ilvl w:val="0"/>
                <w:numId w:val="2"/>
              </w:numPr>
              <w:tabs>
                <w:tab w:val="clear" w:pos="720"/>
              </w:tabs>
              <w:ind w:left="28" w:firstLine="0"/>
              <w:jc w:val="both"/>
              <w:rPr>
                <w:b/>
                <w:color w:val="000000"/>
              </w:rPr>
            </w:pPr>
            <w:r>
              <w:t>Подготовка не менее</w:t>
            </w:r>
            <w:r w:rsidR="006F24D7">
              <w:t xml:space="preserve"> </w:t>
            </w:r>
            <w:r w:rsidR="00BF0480">
              <w:rPr>
                <w:lang w:val="ru-RU"/>
              </w:rPr>
              <w:t>2</w:t>
            </w:r>
            <w:r w:rsidR="006F24D7" w:rsidRPr="008A58A1">
              <w:rPr>
                <w:rStyle w:val="af0"/>
                <w:b w:val="0"/>
              </w:rPr>
              <w:t xml:space="preserve"> визуальных кейса</w:t>
            </w:r>
            <w:r w:rsidR="006F24D7" w:rsidRPr="008A58A1">
              <w:rPr>
                <w:b/>
              </w:rPr>
              <w:t xml:space="preserve"> </w:t>
            </w:r>
            <w:r w:rsidR="006F24D7">
              <w:t xml:space="preserve">реализованных инициатив, а также </w:t>
            </w:r>
            <w:r w:rsidRPr="008A58A1">
              <w:rPr>
                <w:rStyle w:val="af0"/>
                <w:b w:val="0"/>
              </w:rPr>
              <w:t xml:space="preserve">аналитической </w:t>
            </w:r>
            <w:r w:rsidR="006F24D7" w:rsidRPr="008A58A1">
              <w:rPr>
                <w:rStyle w:val="af0"/>
                <w:b w:val="0"/>
              </w:rPr>
              <w:t>записк</w:t>
            </w:r>
            <w:r w:rsidRPr="008A58A1">
              <w:rPr>
                <w:rStyle w:val="af0"/>
                <w:b w:val="0"/>
                <w:lang w:val="ru-RU"/>
              </w:rPr>
              <w:t>ой</w:t>
            </w:r>
            <w:r w:rsidR="006F24D7" w:rsidRPr="008A58A1">
              <w:rPr>
                <w:rStyle w:val="af0"/>
                <w:b w:val="0"/>
              </w:rPr>
              <w:t xml:space="preserve"> с рекомендациями</w:t>
            </w:r>
            <w:r w:rsidR="006F24D7" w:rsidRPr="008A58A1">
              <w:rPr>
                <w:b/>
              </w:rPr>
              <w:t xml:space="preserve"> </w:t>
            </w:r>
            <w:r w:rsidR="006F24D7">
              <w:t>по масштабированию формата.</w:t>
            </w:r>
          </w:p>
        </w:tc>
      </w:tr>
      <w:tr w:rsidR="00D92CCE" w:rsidRPr="005C2AF0" w14:paraId="2D4F8E1B" w14:textId="77777777" w:rsidTr="00D92CCE">
        <w:trPr>
          <w:trHeight w:val="375"/>
          <w:jc w:val="center"/>
        </w:trPr>
        <w:tc>
          <w:tcPr>
            <w:tcW w:w="7758" w:type="dxa"/>
            <w:gridSpan w:val="4"/>
          </w:tcPr>
          <w:p w14:paraId="29A7408E" w14:textId="15F6C230" w:rsidR="00D92CCE" w:rsidRPr="00D92CCE" w:rsidRDefault="00D92CCE" w:rsidP="00D92CCE">
            <w:pPr>
              <w:pStyle w:val="a9"/>
              <w:jc w:val="right"/>
              <w:rPr>
                <w:b/>
                <w:bCs/>
                <w:lang w:val="ru-RU"/>
              </w:rPr>
            </w:pPr>
            <w:r w:rsidRPr="00D92CCE">
              <w:rPr>
                <w:b/>
                <w:bCs/>
                <w:sz w:val="28"/>
                <w:szCs w:val="28"/>
                <w:lang w:val="ru-RU"/>
              </w:rPr>
              <w:lastRenderedPageBreak/>
              <w:t>Итого</w:t>
            </w:r>
          </w:p>
        </w:tc>
        <w:tc>
          <w:tcPr>
            <w:tcW w:w="1559" w:type="dxa"/>
          </w:tcPr>
          <w:p w14:paraId="10645CB5" w14:textId="74736A6D" w:rsidR="00D92CCE" w:rsidRPr="00D92CCE" w:rsidRDefault="00D92CCE" w:rsidP="00D92CCE">
            <w:pPr>
              <w:pStyle w:val="3"/>
              <w:contextualSpacing/>
              <w:jc w:val="right"/>
              <w:rPr>
                <w:sz w:val="24"/>
                <w:szCs w:val="24"/>
                <w:lang w:val="ru-RU"/>
              </w:rPr>
            </w:pPr>
            <w:r w:rsidRPr="00D92CCE">
              <w:rPr>
                <w:sz w:val="24"/>
                <w:szCs w:val="24"/>
                <w:lang w:val="ru-RU"/>
              </w:rPr>
              <w:t>17 856,0</w:t>
            </w:r>
          </w:p>
        </w:tc>
        <w:tc>
          <w:tcPr>
            <w:tcW w:w="1418" w:type="dxa"/>
          </w:tcPr>
          <w:p w14:paraId="75454C6A" w14:textId="77777777" w:rsidR="00D92CCE" w:rsidRPr="005C2AF0" w:rsidRDefault="00D92CCE">
            <w:pPr>
              <w:pStyle w:val="3"/>
              <w:spacing w:before="0" w:after="0"/>
              <w:ind w:hanging="108"/>
              <w:jc w:val="center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7E917557" w14:textId="77777777" w:rsidR="00D92CCE" w:rsidRPr="005C2AF0" w:rsidRDefault="00D92CCE" w:rsidP="000114DF">
            <w:pPr>
              <w:jc w:val="both"/>
              <w:rPr>
                <w:b/>
                <w:color w:val="000000"/>
              </w:rPr>
            </w:pPr>
          </w:p>
        </w:tc>
      </w:tr>
    </w:tbl>
    <w:p w14:paraId="058AF49D" w14:textId="77777777" w:rsidR="00F13153" w:rsidRDefault="00F13153"/>
    <w:p w14:paraId="38989661" w14:textId="77777777" w:rsidR="009A5233" w:rsidRDefault="009A5233"/>
    <w:sectPr w:rsidR="009A5233">
      <w:headerReference w:type="default" r:id="rId8"/>
      <w:pgSz w:w="16838" w:h="11906" w:orient="landscape"/>
      <w:pgMar w:top="851" w:right="1134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D152" w14:textId="77777777" w:rsidR="00FD6494" w:rsidRDefault="00FD6494">
      <w:r>
        <w:separator/>
      </w:r>
    </w:p>
  </w:endnote>
  <w:endnote w:type="continuationSeparator" w:id="0">
    <w:p w14:paraId="2256EA92" w14:textId="77777777" w:rsidR="00FD6494" w:rsidRDefault="00FD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1676" w14:textId="77777777" w:rsidR="00FD6494" w:rsidRDefault="00FD6494">
      <w:r>
        <w:separator/>
      </w:r>
    </w:p>
  </w:footnote>
  <w:footnote w:type="continuationSeparator" w:id="0">
    <w:p w14:paraId="74C12D72" w14:textId="77777777" w:rsidR="00FD6494" w:rsidRDefault="00FD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C05D" w14:textId="146AA412" w:rsidR="00F13153" w:rsidRDefault="0067062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766A">
      <w:rPr>
        <w:noProof/>
        <w:color w:val="000000"/>
      </w:rPr>
      <w:t>3</w:t>
    </w:r>
    <w:r>
      <w:rPr>
        <w:color w:val="000000"/>
      </w:rPr>
      <w:fldChar w:fldCharType="end"/>
    </w:r>
  </w:p>
  <w:p w14:paraId="31A2527A" w14:textId="77777777" w:rsidR="00F13153" w:rsidRDefault="00F131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A48"/>
    <w:multiLevelType w:val="multilevel"/>
    <w:tmpl w:val="A8D68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80B7C"/>
    <w:multiLevelType w:val="multilevel"/>
    <w:tmpl w:val="D72A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7330B"/>
    <w:multiLevelType w:val="multilevel"/>
    <w:tmpl w:val="C7E41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82D74"/>
    <w:multiLevelType w:val="multilevel"/>
    <w:tmpl w:val="21E48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8F7D02"/>
    <w:multiLevelType w:val="multilevel"/>
    <w:tmpl w:val="12268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53"/>
    <w:rsid w:val="00004B33"/>
    <w:rsid w:val="000114DF"/>
    <w:rsid w:val="001E6016"/>
    <w:rsid w:val="004A7CD9"/>
    <w:rsid w:val="004D0AF2"/>
    <w:rsid w:val="00563093"/>
    <w:rsid w:val="00585AF1"/>
    <w:rsid w:val="005C2AF0"/>
    <w:rsid w:val="0067062A"/>
    <w:rsid w:val="006D6700"/>
    <w:rsid w:val="006F24D7"/>
    <w:rsid w:val="00712167"/>
    <w:rsid w:val="0071766A"/>
    <w:rsid w:val="00781844"/>
    <w:rsid w:val="007D2CBC"/>
    <w:rsid w:val="007E61E3"/>
    <w:rsid w:val="008A58A1"/>
    <w:rsid w:val="008C2108"/>
    <w:rsid w:val="008E790B"/>
    <w:rsid w:val="008F1514"/>
    <w:rsid w:val="00963826"/>
    <w:rsid w:val="00971700"/>
    <w:rsid w:val="00976370"/>
    <w:rsid w:val="009779CD"/>
    <w:rsid w:val="009A2093"/>
    <w:rsid w:val="009A5233"/>
    <w:rsid w:val="00AA2C00"/>
    <w:rsid w:val="00B148F4"/>
    <w:rsid w:val="00BD25D7"/>
    <w:rsid w:val="00BF0358"/>
    <w:rsid w:val="00BF0480"/>
    <w:rsid w:val="00CC7BF9"/>
    <w:rsid w:val="00CE2751"/>
    <w:rsid w:val="00CE742E"/>
    <w:rsid w:val="00CF0BEF"/>
    <w:rsid w:val="00D83C44"/>
    <w:rsid w:val="00D92CCE"/>
    <w:rsid w:val="00DA0519"/>
    <w:rsid w:val="00E04BE4"/>
    <w:rsid w:val="00E22EA8"/>
    <w:rsid w:val="00E90E11"/>
    <w:rsid w:val="00F05704"/>
    <w:rsid w:val="00F13153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C8E5"/>
  <w15:docId w15:val="{3DD7B493-844B-4E72-AAE8-7114530C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29"/>
  </w:style>
  <w:style w:type="paragraph" w:styleId="1">
    <w:name w:val="heading 1"/>
    <w:basedOn w:val="a"/>
    <w:next w:val="a"/>
    <w:link w:val="10"/>
    <w:uiPriority w:val="9"/>
    <w:qFormat/>
    <w:rsid w:val="005A7E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B95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B95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7B6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B6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aliases w:val="Heading 2_sj,Título Tablas y Figuras,Párrafo,DINFO_Materia,List 100s,WB Para,Liste 1,Paragraphe  revu,Paragraphe de liste1,List Paragraph nowy,References,Medium Grid 1 - Accent 21,Numbered List Paragraph,ReferencesCxSpLast,title 3,Figure"/>
    <w:basedOn w:val="a"/>
    <w:link w:val="a7"/>
    <w:uiPriority w:val="34"/>
    <w:qFormat/>
    <w:rsid w:val="003766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7E0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4B2FE0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B062A5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3325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2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25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2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444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4446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Абзац списка Знак"/>
    <w:aliases w:val="Heading 2_sj Знак,Título Tablas y Figuras Знак,Párrafo Знак,DINFO_Materia Знак,List 100s Знак,WB Para Знак,Liste 1 Знак,Paragraphe  revu Знак,Paragraphe de liste1 Знак,List Paragraph nowy Знак,References Знак,ReferencesCxSpLast Знак"/>
    <w:link w:val="a6"/>
    <w:uiPriority w:val="34"/>
    <w:locked/>
    <w:rsid w:val="00544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0">
    <w:name w:val="Strong"/>
    <w:basedOn w:val="a0"/>
    <w:uiPriority w:val="22"/>
    <w:qFormat/>
    <w:rsid w:val="000114DF"/>
    <w:rPr>
      <w:b/>
      <w:bCs/>
    </w:rPr>
  </w:style>
  <w:style w:type="character" w:customStyle="1" w:styleId="sr-only">
    <w:name w:val="sr-only"/>
    <w:basedOn w:val="a0"/>
    <w:rsid w:val="00CF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40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0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1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44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98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1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g8167PbnchMpqCf/hjDMQrdq9Q==">CgMxLjA4AHIhMVVHa2lnSk9WWnB0NHFKTTRrRU94SEVZR1dDNGhSNWoz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Тоғжан Зейденова</dc:creator>
  <cp:lastModifiedBy>Пользователь</cp:lastModifiedBy>
  <cp:revision>3</cp:revision>
  <cp:lastPrinted>2025-08-19T12:54:00Z</cp:lastPrinted>
  <dcterms:created xsi:type="dcterms:W3CDTF">2025-08-01T05:27:00Z</dcterms:created>
  <dcterms:modified xsi:type="dcterms:W3CDTF">2025-08-19T12:57:00Z</dcterms:modified>
</cp:coreProperties>
</file>