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85BC" w14:textId="77777777" w:rsidR="00881594" w:rsidRPr="00933ABE" w:rsidRDefault="00C426A9" w:rsidP="00881594">
      <w:pPr>
        <w:tabs>
          <w:tab w:val="left" w:pos="1134"/>
        </w:tabs>
        <w:ind w:firstLine="709"/>
        <w:jc w:val="center"/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</w:pP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>
        <w:rPr>
          <w:rFonts w:eastAsiaTheme="minorHAnsi" w:cstheme="minorBidi"/>
          <w:bCs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Приложение к приказу руководителя </w:t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176257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>отдела</w:t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 внутренней политики </w:t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>акимата</w:t>
      </w:r>
      <w:r w:rsidR="00176257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 города Тараза</w:t>
      </w:r>
      <w:r w:rsidR="00881594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 </w:t>
      </w:r>
    </w:p>
    <w:p w14:paraId="218C3BF0" w14:textId="77777777" w:rsidR="00881594" w:rsidRPr="00933ABE" w:rsidRDefault="00881594" w:rsidP="00881594">
      <w:pPr>
        <w:tabs>
          <w:tab w:val="left" w:pos="1134"/>
        </w:tabs>
        <w:ind w:firstLine="709"/>
        <w:jc w:val="center"/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</w:pP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>от ___</w:t>
      </w:r>
      <w:r w:rsidR="00176257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 февраля</w:t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 202</w:t>
      </w:r>
      <w:r w:rsidR="00176257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>5</w:t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 xml:space="preserve"> года </w:t>
      </w:r>
    </w:p>
    <w:p w14:paraId="1BE43A56" w14:textId="77777777" w:rsidR="00881594" w:rsidRPr="00933ABE" w:rsidRDefault="00881594" w:rsidP="00881594">
      <w:pPr>
        <w:tabs>
          <w:tab w:val="left" w:pos="1134"/>
        </w:tabs>
        <w:ind w:firstLine="709"/>
        <w:jc w:val="center"/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</w:pP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="00C426A9"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ab/>
      </w:r>
      <w:r w:rsidRPr="00933ABE"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  <w:t>№___</w:t>
      </w:r>
    </w:p>
    <w:p w14:paraId="1D9EA80C" w14:textId="77777777" w:rsidR="00C426A9" w:rsidRPr="00933ABE" w:rsidRDefault="00C426A9" w:rsidP="00881594">
      <w:pPr>
        <w:tabs>
          <w:tab w:val="left" w:pos="1134"/>
        </w:tabs>
        <w:ind w:firstLine="709"/>
        <w:jc w:val="center"/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</w:pPr>
    </w:p>
    <w:p w14:paraId="6AA18DAD" w14:textId="77777777" w:rsidR="00C426A9" w:rsidRPr="00933ABE" w:rsidRDefault="00C426A9" w:rsidP="00881594">
      <w:pPr>
        <w:tabs>
          <w:tab w:val="left" w:pos="1134"/>
        </w:tabs>
        <w:ind w:firstLine="709"/>
        <w:jc w:val="center"/>
        <w:rPr>
          <w:rFonts w:eastAsiaTheme="minorHAnsi" w:cstheme="minorBidi"/>
          <w:bCs/>
          <w:color w:val="0D0D0D" w:themeColor="text1" w:themeTint="F2"/>
          <w:sz w:val="24"/>
          <w:szCs w:val="20"/>
          <w:lang w:val="kk-KZ"/>
        </w:rPr>
      </w:pPr>
    </w:p>
    <w:tbl>
      <w:tblPr>
        <w:tblW w:w="3543" w:type="dxa"/>
        <w:tblInd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</w:tblGrid>
      <w:tr w:rsidR="00933ABE" w:rsidRPr="00933ABE" w14:paraId="6D4A0090" w14:textId="77777777" w:rsidTr="00C426A9">
        <w:trPr>
          <w:trHeight w:val="1087"/>
        </w:trPr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52453" w14:textId="77777777" w:rsidR="00C426A9" w:rsidRPr="00933ABE" w:rsidRDefault="00C426A9" w:rsidP="001D5A86">
            <w:pPr>
              <w:jc w:val="center"/>
              <w:rPr>
                <w:color w:val="0D0D0D" w:themeColor="text1" w:themeTint="F2"/>
                <w:lang w:val="kk-KZ"/>
              </w:rPr>
            </w:pPr>
            <w:r w:rsidRPr="00933ABE">
              <w:rPr>
                <w:color w:val="0D0D0D" w:themeColor="text1" w:themeTint="F2"/>
                <w:lang w:val="kk-KZ"/>
              </w:rPr>
              <w:t>Приложение 2</w:t>
            </w:r>
          </w:p>
          <w:p w14:paraId="700F755E" w14:textId="77777777" w:rsidR="00C426A9" w:rsidRPr="00933ABE" w:rsidRDefault="00C426A9" w:rsidP="001D5A86">
            <w:pPr>
              <w:jc w:val="center"/>
              <w:rPr>
                <w:color w:val="0D0D0D" w:themeColor="text1" w:themeTint="F2"/>
                <w:lang w:val="kk-KZ"/>
              </w:rPr>
            </w:pPr>
            <w:r w:rsidRPr="00933ABE">
              <w:rPr>
                <w:color w:val="0D0D0D" w:themeColor="text1" w:themeTint="F2"/>
                <w:lang w:val="kk-KZ"/>
              </w:rPr>
              <w:t>к Правилам формирования,</w:t>
            </w:r>
          </w:p>
          <w:p w14:paraId="1C168299" w14:textId="77777777" w:rsidR="00C426A9" w:rsidRPr="00933ABE" w:rsidRDefault="00C426A9" w:rsidP="001D5A86">
            <w:pPr>
              <w:jc w:val="center"/>
              <w:rPr>
                <w:color w:val="0D0D0D" w:themeColor="text1" w:themeTint="F2"/>
                <w:lang w:val="kk-KZ"/>
              </w:rPr>
            </w:pPr>
            <w:r w:rsidRPr="00933ABE">
              <w:rPr>
                <w:color w:val="0D0D0D" w:themeColor="text1" w:themeTint="F2"/>
                <w:lang w:val="kk-KZ"/>
              </w:rPr>
              <w:t>предоставления, мониторинга и</w:t>
            </w:r>
          </w:p>
          <w:p w14:paraId="269CED58" w14:textId="77777777" w:rsidR="00C426A9" w:rsidRPr="00933ABE" w:rsidRDefault="00C426A9" w:rsidP="001D5A86">
            <w:pPr>
              <w:jc w:val="center"/>
              <w:rPr>
                <w:color w:val="0D0D0D" w:themeColor="text1" w:themeTint="F2"/>
                <w:lang w:val="kk-KZ"/>
              </w:rPr>
            </w:pPr>
            <w:r w:rsidRPr="00933ABE">
              <w:rPr>
                <w:color w:val="0D0D0D" w:themeColor="text1" w:themeTint="F2"/>
                <w:lang w:val="kk-KZ"/>
              </w:rPr>
              <w:t>оценки эффективности грантов</w:t>
            </w:r>
          </w:p>
        </w:tc>
      </w:tr>
      <w:tr w:rsidR="00C426A9" w:rsidRPr="00C1767F" w14:paraId="653654D9" w14:textId="77777777" w:rsidTr="00C426A9">
        <w:trPr>
          <w:trHeight w:val="224"/>
        </w:trPr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48BF9" w14:textId="77777777" w:rsidR="00C426A9" w:rsidRPr="00C1767F" w:rsidRDefault="00C426A9" w:rsidP="001D5A86">
            <w:pPr>
              <w:jc w:val="center"/>
              <w:rPr>
                <w:lang w:val="kk-KZ"/>
              </w:rPr>
            </w:pPr>
            <w:r w:rsidRPr="00C1767F">
              <w:rPr>
                <w:lang w:val="kk-KZ"/>
              </w:rPr>
              <w:t> </w:t>
            </w:r>
          </w:p>
          <w:p w14:paraId="087AAC72" w14:textId="77777777" w:rsidR="00C426A9" w:rsidRPr="00933ABE" w:rsidRDefault="00C426A9" w:rsidP="001D5A86">
            <w:pPr>
              <w:jc w:val="center"/>
              <w:rPr>
                <w:b/>
              </w:rPr>
            </w:pPr>
            <w:bookmarkStart w:id="0" w:name="_GoBack"/>
            <w:proofErr w:type="spellStart"/>
            <w:r w:rsidRPr="00933ABE">
              <w:rPr>
                <w:b/>
              </w:rPr>
              <w:t>Форма</w:t>
            </w:r>
            <w:bookmarkEnd w:id="0"/>
            <w:proofErr w:type="spellEnd"/>
          </w:p>
        </w:tc>
      </w:tr>
    </w:tbl>
    <w:p w14:paraId="7061F4F3" w14:textId="77777777" w:rsidR="00C426A9" w:rsidRPr="00C1767F" w:rsidRDefault="00C426A9" w:rsidP="00C426A9">
      <w:pPr>
        <w:textAlignment w:val="baseline"/>
        <w:outlineLvl w:val="2"/>
        <w:rPr>
          <w:color w:val="1E1E1E"/>
        </w:rPr>
      </w:pPr>
    </w:p>
    <w:p w14:paraId="78FF1299" w14:textId="77777777" w:rsidR="00C426A9" w:rsidRPr="00C426A9" w:rsidRDefault="00C426A9" w:rsidP="00C426A9">
      <w:pPr>
        <w:textAlignment w:val="baseline"/>
        <w:outlineLvl w:val="2"/>
        <w:rPr>
          <w:bCs/>
          <w:color w:val="1E1E1E"/>
          <w:lang w:val="ru-RU"/>
        </w:rPr>
      </w:pPr>
      <w:r w:rsidRPr="00C426A9">
        <w:rPr>
          <w:bCs/>
          <w:color w:val="1E1E1E"/>
          <w:lang w:val="ru-RU"/>
        </w:rPr>
        <w:t>Перечень приоритетных направлений государственных грантов для неправительственных организации на 202</w:t>
      </w:r>
      <w:r w:rsidR="008E047F">
        <w:rPr>
          <w:bCs/>
          <w:color w:val="1E1E1E"/>
          <w:lang w:val="ru-RU"/>
        </w:rPr>
        <w:t>5</w:t>
      </w:r>
      <w:r w:rsidRPr="00C426A9">
        <w:rPr>
          <w:bCs/>
          <w:color w:val="1E1E1E"/>
          <w:lang w:val="ru-RU"/>
        </w:rPr>
        <w:t xml:space="preserve"> год</w:t>
      </w:r>
    </w:p>
    <w:p w14:paraId="6C796F64" w14:textId="77777777" w:rsidR="00C426A9" w:rsidRPr="00C426A9" w:rsidRDefault="00C426A9" w:rsidP="00C426A9">
      <w:pPr>
        <w:textAlignment w:val="baseline"/>
        <w:outlineLvl w:val="2"/>
        <w:rPr>
          <w:color w:val="1E1E1E"/>
          <w:lang w:val="ru-RU"/>
        </w:rPr>
      </w:pPr>
    </w:p>
    <w:tbl>
      <w:tblPr>
        <w:tblW w:w="15977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72"/>
        <w:gridCol w:w="1842"/>
        <w:gridCol w:w="3302"/>
        <w:gridCol w:w="1375"/>
        <w:gridCol w:w="1418"/>
        <w:gridCol w:w="4111"/>
        <w:gridCol w:w="1376"/>
      </w:tblGrid>
      <w:tr w:rsidR="00C426A9" w:rsidRPr="00933ABE" w14:paraId="1E66D081" w14:textId="77777777" w:rsidTr="001D5A86"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33A41" w14:textId="77777777" w:rsidR="00C426A9" w:rsidRPr="00C1767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C1767F">
              <w:rPr>
                <w:color w:val="000000"/>
                <w:spacing w:val="2"/>
              </w:rPr>
              <w:t>№</w:t>
            </w:r>
          </w:p>
        </w:tc>
        <w:tc>
          <w:tcPr>
            <w:tcW w:w="2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E8AE2" w14:textId="77777777" w:rsidR="00C426A9" w:rsidRPr="00C426A9" w:rsidRDefault="00C426A9" w:rsidP="001D5A86">
            <w:pPr>
              <w:jc w:val="center"/>
              <w:textAlignment w:val="baseline"/>
              <w:rPr>
                <w:color w:val="000000"/>
                <w:spacing w:val="2"/>
                <w:lang w:val="ru-RU"/>
              </w:rPr>
            </w:pPr>
            <w:r w:rsidRPr="00C426A9">
              <w:rPr>
                <w:color w:val="000000"/>
                <w:spacing w:val="2"/>
                <w:lang w:val="ru-RU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2CD93" w14:textId="77777777" w:rsidR="00C426A9" w:rsidRPr="00C1767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63086F">
              <w:rPr>
                <w:color w:val="000000"/>
                <w:spacing w:val="2"/>
              </w:rPr>
              <w:t>Приоритетное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направление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государственного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гранта</w:t>
            </w:r>
            <w:proofErr w:type="spellEnd"/>
          </w:p>
        </w:tc>
        <w:tc>
          <w:tcPr>
            <w:tcW w:w="3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57990" w14:textId="77777777" w:rsidR="00C426A9" w:rsidRPr="00C1767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63086F">
              <w:rPr>
                <w:color w:val="000000"/>
                <w:spacing w:val="2"/>
              </w:rPr>
              <w:t>Краткое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описание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проблемы</w:t>
            </w:r>
            <w:proofErr w:type="spellEnd"/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55836" w14:textId="77777777" w:rsidR="00C426A9" w:rsidRPr="0063086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63086F">
              <w:rPr>
                <w:color w:val="000000"/>
                <w:spacing w:val="2"/>
              </w:rPr>
              <w:t>Объем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финансирования</w:t>
            </w:r>
            <w:proofErr w:type="spellEnd"/>
          </w:p>
          <w:p w14:paraId="5265F3B8" w14:textId="77777777" w:rsidR="00C426A9" w:rsidRPr="00C1767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63086F">
              <w:rPr>
                <w:color w:val="000000"/>
                <w:spacing w:val="2"/>
              </w:rPr>
              <w:t>(</w:t>
            </w:r>
            <w:proofErr w:type="spellStart"/>
            <w:r w:rsidRPr="0063086F">
              <w:rPr>
                <w:color w:val="000000"/>
                <w:spacing w:val="2"/>
              </w:rPr>
              <w:t>тысячи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тенге</w:t>
            </w:r>
            <w:proofErr w:type="spellEnd"/>
            <w:r w:rsidRPr="0063086F">
              <w:rPr>
                <w:color w:val="000000"/>
                <w:spacing w:val="2"/>
              </w:rPr>
              <w:t>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3CD76" w14:textId="77777777" w:rsidR="00C426A9" w:rsidRPr="00C1767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63086F">
              <w:rPr>
                <w:color w:val="000000"/>
                <w:spacing w:val="2"/>
              </w:rPr>
              <w:t>Вид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гранта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DE5C2" w14:textId="77777777" w:rsidR="00C426A9" w:rsidRPr="00C1767F" w:rsidRDefault="00C426A9" w:rsidP="001D5A86">
            <w:pPr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63086F">
              <w:rPr>
                <w:color w:val="000000"/>
                <w:spacing w:val="2"/>
              </w:rPr>
              <w:t>Целевой</w:t>
            </w:r>
            <w:proofErr w:type="spellEnd"/>
            <w:r w:rsidRPr="0063086F">
              <w:rPr>
                <w:color w:val="000000"/>
                <w:spacing w:val="2"/>
              </w:rPr>
              <w:t xml:space="preserve"> </w:t>
            </w:r>
            <w:proofErr w:type="spellStart"/>
            <w:r w:rsidRPr="0063086F">
              <w:rPr>
                <w:color w:val="000000"/>
                <w:spacing w:val="2"/>
              </w:rPr>
              <w:t>индикатор</w:t>
            </w:r>
            <w:proofErr w:type="spellEnd"/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41EAA" w14:textId="77777777" w:rsidR="00C426A9" w:rsidRPr="00C426A9" w:rsidRDefault="00C426A9" w:rsidP="001D5A86">
            <w:pPr>
              <w:jc w:val="center"/>
              <w:textAlignment w:val="baseline"/>
              <w:rPr>
                <w:color w:val="000000"/>
                <w:spacing w:val="2"/>
                <w:sz w:val="20"/>
                <w:lang w:val="ru-RU"/>
              </w:rPr>
            </w:pPr>
            <w:r w:rsidRPr="00C426A9">
              <w:rPr>
                <w:color w:val="000000"/>
                <w:spacing w:val="2"/>
                <w:sz w:val="20"/>
                <w:lang w:val="ru-RU"/>
              </w:rPr>
              <w:t>Требование к материально-технической базе</w:t>
            </w:r>
          </w:p>
          <w:p w14:paraId="53A93BC5" w14:textId="77777777" w:rsidR="00C426A9" w:rsidRPr="00C426A9" w:rsidRDefault="00C426A9" w:rsidP="001D5A86">
            <w:pPr>
              <w:jc w:val="center"/>
              <w:textAlignment w:val="baseline"/>
              <w:rPr>
                <w:color w:val="000000"/>
                <w:spacing w:val="2"/>
                <w:lang w:val="ru-RU"/>
              </w:rPr>
            </w:pPr>
            <w:r w:rsidRPr="00C426A9">
              <w:rPr>
                <w:color w:val="000000"/>
                <w:spacing w:val="2"/>
                <w:sz w:val="20"/>
                <w:lang w:val="ru-RU"/>
              </w:rPr>
              <w:t>(устанавливаются только при реализации долгосрочных грантов)</w:t>
            </w:r>
          </w:p>
        </w:tc>
      </w:tr>
      <w:tr w:rsidR="006F08DB" w:rsidRPr="00933ABE" w14:paraId="145AB2E5" w14:textId="77777777" w:rsidTr="001D5A86"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9B9D4" w14:textId="477C2645" w:rsidR="006F08DB" w:rsidRPr="00C1767F" w:rsidRDefault="006F08DB" w:rsidP="006F08DB">
            <w:pPr>
              <w:jc w:val="center"/>
              <w:textAlignment w:val="baseline"/>
              <w:rPr>
                <w:color w:val="000000"/>
                <w:spacing w:val="2"/>
              </w:rPr>
            </w:pPr>
            <w:r>
              <w:t>1</w:t>
            </w:r>
          </w:p>
        </w:tc>
        <w:tc>
          <w:tcPr>
            <w:tcW w:w="2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6B1FF" w14:textId="1A551710" w:rsidR="006F08DB" w:rsidRPr="006F08DB" w:rsidRDefault="006F08DB" w:rsidP="006F08DB">
            <w:pPr>
              <w:spacing w:before="240" w:after="240"/>
              <w:ind w:left="135"/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>Содействие развитию гражданского общества, в том числе повышению</w:t>
            </w:r>
            <w:r>
              <w:rPr>
                <w:b/>
                <w:lang w:val="ru-RU"/>
              </w:rPr>
              <w:t xml:space="preserve"> </w:t>
            </w:r>
            <w:r w:rsidRPr="006F08DB">
              <w:rPr>
                <w:b/>
                <w:lang w:val="ru-RU"/>
              </w:rPr>
              <w:t>эффективности деятельности неправительствен</w:t>
            </w:r>
            <w:r w:rsidRPr="006F08DB">
              <w:rPr>
                <w:b/>
                <w:lang w:val="ru-RU"/>
              </w:rPr>
              <w:lastRenderedPageBreak/>
              <w:t>ных организаций</w:t>
            </w:r>
          </w:p>
          <w:p w14:paraId="323AF978" w14:textId="00D51011" w:rsidR="006F08DB" w:rsidRPr="00C426A9" w:rsidRDefault="006F08DB" w:rsidP="006F08DB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14950" w14:textId="0161A5C2" w:rsidR="006F08DB" w:rsidRPr="00C1767F" w:rsidRDefault="006F08DB" w:rsidP="006F08DB">
            <w:pPr>
              <w:jc w:val="center"/>
              <w:rPr>
                <w:lang w:val="kk-KZ"/>
              </w:rPr>
            </w:pPr>
            <w:r w:rsidRPr="006F08DB">
              <w:rPr>
                <w:lang w:val="ru-RU"/>
              </w:rPr>
              <w:lastRenderedPageBreak/>
              <w:t>Организация, развитие и укрепление деятельности неправительственных организаций города Тараза</w:t>
            </w:r>
          </w:p>
        </w:tc>
        <w:tc>
          <w:tcPr>
            <w:tcW w:w="3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66765" w14:textId="77777777" w:rsidR="006F08DB" w:rsidRPr="006F08DB" w:rsidRDefault="006F08DB" w:rsidP="006F08DB">
            <w:pPr>
              <w:spacing w:before="240" w:after="240"/>
              <w:ind w:left="135" w:right="120"/>
              <w:rPr>
                <w:lang w:val="ru-RU"/>
              </w:rPr>
            </w:pPr>
            <w:r w:rsidRPr="006F08DB">
              <w:rPr>
                <w:lang w:val="ru-RU"/>
              </w:rPr>
              <w:t>В городе Тараз зарегистрировано 558</w:t>
            </w:r>
            <w:r w:rsidRPr="006F08DB">
              <w:rPr>
                <w:color w:val="FF0000"/>
                <w:lang w:val="ru-RU"/>
              </w:rPr>
              <w:t xml:space="preserve"> </w:t>
            </w:r>
            <w:r w:rsidRPr="006F08DB">
              <w:rPr>
                <w:lang w:val="ru-RU"/>
              </w:rPr>
              <w:t>НПО, из них активны лишь около 60</w:t>
            </w:r>
            <w:r w:rsidRPr="006F08DB">
              <w:rPr>
                <w:color w:val="FF0000"/>
                <w:lang w:val="ru-RU"/>
              </w:rPr>
              <w:t xml:space="preserve"> </w:t>
            </w:r>
            <w:r w:rsidRPr="006F08DB">
              <w:rPr>
                <w:lang w:val="ru-RU"/>
              </w:rPr>
              <w:t>НПО. На сегодняшний день проблематичен вопрос закрытии бездействующих и временно не работающих НПО.</w:t>
            </w:r>
          </w:p>
          <w:p w14:paraId="60898C78" w14:textId="77777777" w:rsidR="006F08DB" w:rsidRPr="006F08DB" w:rsidRDefault="006F08DB" w:rsidP="006F08DB">
            <w:pPr>
              <w:spacing w:before="240" w:after="240"/>
              <w:ind w:left="135" w:right="120"/>
              <w:rPr>
                <w:lang w:val="ru-RU"/>
              </w:rPr>
            </w:pPr>
            <w:r w:rsidRPr="006F08DB">
              <w:rPr>
                <w:lang w:val="ru-RU"/>
              </w:rPr>
              <w:lastRenderedPageBreak/>
              <w:t xml:space="preserve">Существует потребность </w:t>
            </w:r>
            <w:proofErr w:type="gramStart"/>
            <w:r w:rsidRPr="006F08DB">
              <w:rPr>
                <w:lang w:val="ru-RU"/>
              </w:rPr>
              <w:t>в  повышении</w:t>
            </w:r>
            <w:proofErr w:type="gramEnd"/>
            <w:r w:rsidRPr="006F08DB">
              <w:rPr>
                <w:lang w:val="ru-RU"/>
              </w:rPr>
              <w:t xml:space="preserve"> коммуникаций между государством и обществом как инструмента развития гражданского самосознания.</w:t>
            </w:r>
          </w:p>
          <w:p w14:paraId="17DEBE53" w14:textId="77777777" w:rsidR="006F08DB" w:rsidRPr="006F08DB" w:rsidRDefault="006F08DB" w:rsidP="006F08DB">
            <w:pPr>
              <w:spacing w:before="240" w:after="240"/>
              <w:ind w:left="135" w:right="120"/>
              <w:rPr>
                <w:lang w:val="ru-RU"/>
              </w:rPr>
            </w:pPr>
            <w:r w:rsidRPr="006F08DB">
              <w:rPr>
                <w:lang w:val="ru-RU"/>
              </w:rPr>
              <w:t>Наряду с этим, необходимо обеспечить институты гражданского общества навыками, которые бы способствовали повышению их потенциала и имиджа в обществе и в государственном секторе, усилить их роль в дальнейшем развитии неправительственного сектора, укрепить взаимоотношения НПО с государственным сектором по реализации запросов общества и социально-экономического развития города.</w:t>
            </w:r>
          </w:p>
          <w:p w14:paraId="57382AC0" w14:textId="77777777" w:rsidR="006F08DB" w:rsidRPr="006F08DB" w:rsidRDefault="006F08DB" w:rsidP="006F08DB">
            <w:pPr>
              <w:spacing w:before="240" w:after="240"/>
              <w:ind w:left="135" w:right="120"/>
              <w:rPr>
                <w:lang w:val="ru-RU"/>
              </w:rPr>
            </w:pPr>
            <w:r w:rsidRPr="006F08DB">
              <w:rPr>
                <w:lang w:val="ru-RU"/>
              </w:rPr>
              <w:t>Наблюдаются сложности в организации обратной связи с населением для принятия оперативных решений.</w:t>
            </w:r>
          </w:p>
          <w:p w14:paraId="4F2B762B" w14:textId="1A20A995" w:rsidR="006F08DB" w:rsidRPr="00C1767F" w:rsidRDefault="006F08DB" w:rsidP="006F08DB">
            <w:pPr>
              <w:rPr>
                <w:lang w:val="kk-KZ"/>
              </w:rPr>
            </w:pP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84DA4" w14:textId="77777777" w:rsidR="006F08DB" w:rsidRDefault="006F08DB" w:rsidP="006F08DB">
            <w:pPr>
              <w:spacing w:before="240" w:after="240"/>
              <w:ind w:left="283"/>
              <w:jc w:val="center"/>
            </w:pPr>
            <w:r>
              <w:lastRenderedPageBreak/>
              <w:t>4 500,0</w:t>
            </w:r>
          </w:p>
          <w:p w14:paraId="1A1867AB" w14:textId="77F786C8" w:rsidR="006F08DB" w:rsidRPr="00C1767F" w:rsidRDefault="006F08DB" w:rsidP="006F08DB">
            <w:pPr>
              <w:jc w:val="center"/>
              <w:rPr>
                <w:lang w:val="kk-KZ"/>
              </w:rPr>
            </w:pP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DC544" w14:textId="455B8699" w:rsidR="006F08DB" w:rsidRPr="00C1767F" w:rsidRDefault="006F08DB" w:rsidP="006F08DB">
            <w:pPr>
              <w:jc w:val="center"/>
              <w:rPr>
                <w:lang w:val="kk-KZ"/>
              </w:rPr>
            </w:pPr>
            <w:proofErr w:type="spellStart"/>
            <w:r>
              <w:t>Краткосрочный</w:t>
            </w:r>
            <w:proofErr w:type="spellEnd"/>
            <w:r>
              <w:t xml:space="preserve"> </w:t>
            </w:r>
            <w:proofErr w:type="spellStart"/>
            <w:r>
              <w:t>грант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5026C" w14:textId="77777777" w:rsidR="006F08DB" w:rsidRPr="006F08DB" w:rsidRDefault="006F08DB" w:rsidP="006F08DB">
            <w:pPr>
              <w:spacing w:before="240" w:after="240"/>
              <w:ind w:left="135"/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>Целевой индикатор:</w:t>
            </w:r>
          </w:p>
          <w:p w14:paraId="091AD31D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1. В рамках проекта будет охвачено не менее 100 неправительственных организаций города.</w:t>
            </w:r>
          </w:p>
          <w:p w14:paraId="6521A5E6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2. Уровень удовлетворенности участников (оценка через опросы) - не </w:t>
            </w:r>
            <w:r w:rsidRPr="006F08DB">
              <w:rPr>
                <w:lang w:val="ru-RU"/>
              </w:rPr>
              <w:lastRenderedPageBreak/>
              <w:t>менее 70%.</w:t>
            </w:r>
          </w:p>
          <w:p w14:paraId="5A8DEE5D" w14:textId="2624FFC9" w:rsidR="006F08DB" w:rsidRPr="006F08DB" w:rsidRDefault="006F08DB" w:rsidP="006F08DB">
            <w:pPr>
              <w:spacing w:before="240" w:after="240"/>
              <w:ind w:left="135"/>
              <w:rPr>
                <w:b/>
                <w:lang w:val="ru-RU"/>
              </w:rPr>
            </w:pPr>
            <w:r w:rsidRPr="006F08DB">
              <w:rPr>
                <w:lang w:val="ru-RU"/>
              </w:rPr>
              <w:t xml:space="preserve"> </w:t>
            </w:r>
            <w:r w:rsidRPr="006F08DB">
              <w:rPr>
                <w:b/>
                <w:lang w:val="ru-RU"/>
              </w:rPr>
              <w:t>Ожидаемый результат:</w:t>
            </w:r>
          </w:p>
          <w:p w14:paraId="11FE3F2E" w14:textId="77777777" w:rsidR="006F08DB" w:rsidRPr="006F08DB" w:rsidRDefault="006F08DB" w:rsidP="006F08DB">
            <w:pPr>
              <w:spacing w:before="240" w:after="240"/>
              <w:ind w:left="135" w:right="140"/>
              <w:rPr>
                <w:lang w:val="ru-RU"/>
              </w:rPr>
            </w:pPr>
            <w:r w:rsidRPr="006F08DB">
              <w:rPr>
                <w:lang w:val="ru-RU"/>
              </w:rPr>
              <w:t>1. Открытие и обеспечение функционирования «Ресурсной школы для НПО».</w:t>
            </w:r>
          </w:p>
          <w:p w14:paraId="61CA6F92" w14:textId="77777777" w:rsidR="006F08DB" w:rsidRPr="006F08DB" w:rsidRDefault="006F08DB" w:rsidP="006F08DB">
            <w:pPr>
              <w:spacing w:before="240" w:after="240"/>
              <w:ind w:left="135" w:right="140"/>
              <w:rPr>
                <w:lang w:val="ru-RU"/>
              </w:rPr>
            </w:pPr>
            <w:r w:rsidRPr="006F08DB">
              <w:rPr>
                <w:lang w:val="ru-RU"/>
              </w:rPr>
              <w:t xml:space="preserve">2. Организация на </w:t>
            </w:r>
            <w:proofErr w:type="gramStart"/>
            <w:r w:rsidRPr="006F08DB">
              <w:rPr>
                <w:lang w:val="ru-RU"/>
              </w:rPr>
              <w:t>базе  «</w:t>
            </w:r>
            <w:proofErr w:type="gramEnd"/>
            <w:r w:rsidRPr="006F08DB">
              <w:rPr>
                <w:lang w:val="ru-RU"/>
              </w:rPr>
              <w:t>Ресурсной школы для НПО»:</w:t>
            </w:r>
          </w:p>
          <w:p w14:paraId="2E272628" w14:textId="77777777" w:rsidR="006F08DB" w:rsidRPr="006F08DB" w:rsidRDefault="006F08DB" w:rsidP="006F08DB">
            <w:pPr>
              <w:spacing w:before="240" w:after="240"/>
              <w:ind w:left="135" w:right="140"/>
              <w:rPr>
                <w:lang w:val="ru-RU"/>
              </w:rPr>
            </w:pPr>
            <w:r w:rsidRPr="006F08DB">
              <w:rPr>
                <w:lang w:val="ru-RU"/>
              </w:rPr>
              <w:t>-оказание правовой и консультативной помощи представителям не менее 100 неправительственных организаций по вопросам подготовки заявок на государственный социальный заказ, грантовое финансирование и др. (с ведением журнала регистрации), совершенствование финансовой грамотности НПО;</w:t>
            </w:r>
          </w:p>
          <w:p w14:paraId="2EEF9883" w14:textId="77777777" w:rsidR="006F08DB" w:rsidRPr="006F08DB" w:rsidRDefault="006F08DB" w:rsidP="006F08DB">
            <w:pPr>
              <w:spacing w:before="240" w:after="240"/>
              <w:ind w:left="135" w:right="140"/>
              <w:rPr>
                <w:lang w:val="ru-RU"/>
              </w:rPr>
            </w:pPr>
            <w:r w:rsidRPr="006F08DB">
              <w:rPr>
                <w:lang w:val="ru-RU"/>
              </w:rPr>
              <w:t xml:space="preserve">- мониторинг и анализ актуальных вопросов, поступающих от представителей гражданского общества и населения; </w:t>
            </w:r>
          </w:p>
          <w:p w14:paraId="38BA941C" w14:textId="74757963" w:rsidR="006F08DB" w:rsidRPr="006F08DB" w:rsidRDefault="006F08DB" w:rsidP="006F08DB">
            <w:pPr>
              <w:spacing w:before="240" w:after="240"/>
              <w:ind w:left="135" w:right="140"/>
              <w:rPr>
                <w:lang w:val="ru-RU"/>
              </w:rPr>
            </w:pPr>
            <w:r w:rsidRPr="006F08DB">
              <w:rPr>
                <w:lang w:val="ru-RU"/>
              </w:rPr>
              <w:t xml:space="preserve">3. Организация не менее 2 лекций с привлечением опытных тренеров (с охватом не менее 50 участников на каждое мероприятие) для представителей НПО и жителей города Тараз, направленной на повышение гражданских инициатив, гражданского самосознания, развитие взаимоотношений НПО с населением </w:t>
            </w:r>
            <w:r w:rsidRPr="006F08DB">
              <w:rPr>
                <w:lang w:val="ru-RU"/>
              </w:rPr>
              <w:lastRenderedPageBreak/>
              <w:t>и государственным сектором;</w:t>
            </w:r>
          </w:p>
          <w:p w14:paraId="68D0CAB0" w14:textId="59BED415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4. Проведение семинара с представителями НПО (30 чел.) и представителями государственного сектора (30 чел.), направленного на развитие взаимодействия в сфере мониторинга деятельности НПО и общественного контроля с привлечением опытных тренеров.  </w:t>
            </w:r>
          </w:p>
          <w:p w14:paraId="2CFCBDF2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5. Регулярное размещение в социальных сетях информации о новостях и достижениях в сфере гражданского общества, о деятельности НПО, о лидерах общественных организаций;</w:t>
            </w:r>
          </w:p>
          <w:p w14:paraId="770FB7FD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6. Проведение съемок 4 видеороликов о мероприятиях с участием представителей НПО, общественности и государственных служащих, а также их публикация в не менее 5 социальных сетях; </w:t>
            </w:r>
          </w:p>
          <w:p w14:paraId="18CD4FD4" w14:textId="31126543" w:rsidR="006F08DB" w:rsidRPr="00C1767F" w:rsidRDefault="006F08DB" w:rsidP="006F08DB">
            <w:pPr>
              <w:rPr>
                <w:lang w:val="kk-KZ"/>
              </w:rPr>
            </w:pPr>
            <w:r w:rsidRPr="006F08DB">
              <w:rPr>
                <w:lang w:val="ru-RU"/>
              </w:rPr>
              <w:t>7. Организация и проведение конкурса «Активные НПО города Тараз 2025 года» (на основании разработанного Положения), с последующей церемонией награждения.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C3DC7" w14:textId="77777777" w:rsidR="006F08DB" w:rsidRPr="00C1767F" w:rsidRDefault="006F08DB" w:rsidP="006F08DB">
            <w:pPr>
              <w:rPr>
                <w:lang w:val="kk-KZ"/>
              </w:rPr>
            </w:pPr>
          </w:p>
        </w:tc>
      </w:tr>
      <w:tr w:rsidR="006F08DB" w:rsidRPr="00933ABE" w14:paraId="6524E711" w14:textId="77777777" w:rsidTr="006F2C12">
        <w:tc>
          <w:tcPr>
            <w:tcW w:w="381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DA61F" w14:textId="54D9A3D3" w:rsidR="006F08DB" w:rsidRPr="00C1767F" w:rsidRDefault="006F08DB" w:rsidP="006F08DB">
            <w:pPr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>
              <w:lastRenderedPageBreak/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AF68A" w14:textId="7CF34A95" w:rsidR="006F08DB" w:rsidRPr="00C1767F" w:rsidRDefault="006F08DB" w:rsidP="006F08DB">
            <w:pPr>
              <w:rPr>
                <w:lang w:val="kk-KZ"/>
              </w:rPr>
            </w:pPr>
            <w:r w:rsidRPr="006F08DB">
              <w:rPr>
                <w:b/>
                <w:lang w:val="ru-RU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0C89A" w14:textId="20C112A6" w:rsidR="006F08DB" w:rsidRPr="00C1767F" w:rsidRDefault="006F08DB" w:rsidP="006F08DB">
            <w:pPr>
              <w:jc w:val="center"/>
              <w:rPr>
                <w:lang w:val="kk-KZ"/>
              </w:rPr>
            </w:pPr>
            <w:r w:rsidRPr="006F08DB">
              <w:rPr>
                <w:b/>
                <w:lang w:val="ru-RU"/>
              </w:rPr>
              <w:t xml:space="preserve">Организация комплексных мероприятий, направленных на укрепление межэтнического </w:t>
            </w:r>
            <w:r w:rsidRPr="006F08DB">
              <w:rPr>
                <w:b/>
                <w:lang w:val="ru-RU"/>
              </w:rPr>
              <w:lastRenderedPageBreak/>
              <w:t>согласия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53AA1" w14:textId="77777777" w:rsidR="006F08DB" w:rsidRPr="006F08DB" w:rsidRDefault="006F08DB" w:rsidP="006F08DB">
            <w:pPr>
              <w:ind w:left="135" w:right="-40"/>
              <w:rPr>
                <w:lang w:val="ru-RU"/>
              </w:rPr>
            </w:pPr>
            <w:r w:rsidRPr="006F08DB">
              <w:rPr>
                <w:lang w:val="ru-RU"/>
              </w:rPr>
              <w:lastRenderedPageBreak/>
              <w:t xml:space="preserve">В городе Тараз имеются улицы с компактным проживанием представителей узбекской, турецкой и дунганской национальности. Причин для возникновения </w:t>
            </w:r>
            <w:r w:rsidRPr="006F08DB">
              <w:rPr>
                <w:lang w:val="ru-RU"/>
              </w:rPr>
              <w:lastRenderedPageBreak/>
              <w:t xml:space="preserve">межнациональных </w:t>
            </w:r>
            <w:proofErr w:type="gramStart"/>
            <w:r w:rsidRPr="006F08DB">
              <w:rPr>
                <w:lang w:val="ru-RU"/>
              </w:rPr>
              <w:t>конфликтов  среди</w:t>
            </w:r>
            <w:proofErr w:type="gramEnd"/>
            <w:r w:rsidRPr="006F08DB">
              <w:rPr>
                <w:lang w:val="ru-RU"/>
              </w:rPr>
              <w:t xml:space="preserve"> указанных национальностей не имеется.</w:t>
            </w:r>
          </w:p>
          <w:p w14:paraId="3FD7018A" w14:textId="77777777" w:rsidR="006F08DB" w:rsidRPr="006F08DB" w:rsidRDefault="006F08DB" w:rsidP="006F08DB">
            <w:pPr>
              <w:ind w:left="135" w:right="-40"/>
              <w:rPr>
                <w:lang w:val="ru-RU"/>
              </w:rPr>
            </w:pPr>
            <w:r w:rsidRPr="006F08DB">
              <w:rPr>
                <w:lang w:val="ru-RU"/>
              </w:rPr>
              <w:t>Представители этнокультурных объединений принимают активное участие в различных общественно-политических, культурных мероприятиях.</w:t>
            </w:r>
          </w:p>
          <w:p w14:paraId="3662D6D0" w14:textId="77777777" w:rsidR="006F08DB" w:rsidRPr="006F08DB" w:rsidRDefault="006F08DB" w:rsidP="006F08DB">
            <w:pPr>
              <w:ind w:left="135" w:right="-40"/>
              <w:rPr>
                <w:lang w:val="ru-RU"/>
              </w:rPr>
            </w:pPr>
            <w:r w:rsidRPr="006F08DB">
              <w:rPr>
                <w:lang w:val="ru-RU"/>
              </w:rPr>
              <w:t>Однако, отдельные конфликтные ситуации в странах исторического происхождения этносов, проживающих в Казахстане могут быть использованы некоторыми внешними силами для обострения межэтнических отношений в Казахстане. Все это указывает на необходимость организации комплекса мероприятий просветительской, информационной и образовательной направленности в целях укрепления единства, сплоченности и патриотизма.</w:t>
            </w:r>
          </w:p>
          <w:p w14:paraId="77369D45" w14:textId="08D7AE93" w:rsidR="006F08DB" w:rsidRPr="00E24E37" w:rsidRDefault="006F08DB" w:rsidP="006F08DB">
            <w:pPr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C5CE7" w14:textId="1EE20625" w:rsidR="006F08DB" w:rsidRPr="00C1767F" w:rsidRDefault="006F08DB" w:rsidP="006F08DB">
            <w:pPr>
              <w:jc w:val="center"/>
              <w:rPr>
                <w:lang w:val="kk-KZ"/>
              </w:rPr>
            </w:pPr>
            <w:r>
              <w:lastRenderedPageBreak/>
              <w:t xml:space="preserve">6 000,0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тенге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4AEB4" w14:textId="60126C3E" w:rsidR="006F08DB" w:rsidRPr="00C1767F" w:rsidRDefault="006F08DB" w:rsidP="006F08DB">
            <w:pPr>
              <w:rPr>
                <w:lang w:val="kk-KZ"/>
              </w:rPr>
            </w:pPr>
            <w:proofErr w:type="spellStart"/>
            <w:r>
              <w:t>Краткосрочный</w:t>
            </w:r>
            <w:proofErr w:type="spellEnd"/>
            <w:r>
              <w:t xml:space="preserve"> </w:t>
            </w:r>
            <w:proofErr w:type="spellStart"/>
            <w:r>
              <w:t>грант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0D75E" w14:textId="77777777" w:rsidR="006F08DB" w:rsidRPr="006F08DB" w:rsidRDefault="006F08DB" w:rsidP="006F08DB">
            <w:pPr>
              <w:spacing w:before="240" w:after="240"/>
              <w:ind w:left="135"/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>Целевой индикатор:</w:t>
            </w:r>
          </w:p>
          <w:p w14:paraId="47A3225D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1. В рамках проекта будет охвачено не менее 1000 жителей города Тараз.</w:t>
            </w:r>
          </w:p>
          <w:p w14:paraId="586A353B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lastRenderedPageBreak/>
              <w:t xml:space="preserve">2. Уровень удовлетворенности участников информационно-разъяснительных и культурных мероприятий </w:t>
            </w:r>
            <w:proofErr w:type="gramStart"/>
            <w:r w:rsidRPr="006F08DB">
              <w:rPr>
                <w:lang w:val="ru-RU"/>
              </w:rPr>
              <w:t>проекта  (</w:t>
            </w:r>
            <w:proofErr w:type="gramEnd"/>
            <w:r w:rsidRPr="006F08DB">
              <w:rPr>
                <w:lang w:val="ru-RU"/>
              </w:rPr>
              <w:t>оценка через опросы) - не менее 70%.</w:t>
            </w:r>
          </w:p>
          <w:p w14:paraId="7D890467" w14:textId="77777777" w:rsidR="006F08DB" w:rsidRPr="006F08DB" w:rsidRDefault="006F08DB" w:rsidP="006F08DB">
            <w:pPr>
              <w:spacing w:before="240" w:after="240"/>
              <w:ind w:left="135" w:right="140"/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>Ожидаемый результат:</w:t>
            </w:r>
          </w:p>
          <w:p w14:paraId="0C7AD9CF" w14:textId="77777777" w:rsidR="006F08DB" w:rsidRPr="006F08DB" w:rsidRDefault="006F08DB" w:rsidP="006F08DB">
            <w:pPr>
              <w:spacing w:before="240" w:after="240"/>
              <w:ind w:left="135"/>
              <w:rPr>
                <w:highlight w:val="white"/>
                <w:lang w:val="ru-RU"/>
              </w:rPr>
            </w:pPr>
            <w:r w:rsidRPr="006F08DB">
              <w:rPr>
                <w:lang w:val="ru-RU"/>
              </w:rPr>
              <w:t xml:space="preserve">1. Организация и проведение 10 лекций среди не менее 200 представителей молодежи на тему: «Толерантность – путь к миру и согласию», </w:t>
            </w:r>
            <w:r w:rsidRPr="006F08DB">
              <w:rPr>
                <w:highlight w:val="white"/>
                <w:lang w:val="ru-RU"/>
              </w:rPr>
              <w:t>ориентированных на внедрение в социальную практику установок толерантного сознания с привлечением квалифицированных лекторов;</w:t>
            </w:r>
          </w:p>
          <w:p w14:paraId="60028D60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2. </w:t>
            </w:r>
            <w:r w:rsidRPr="006F08DB">
              <w:rPr>
                <w:highlight w:val="white"/>
                <w:lang w:val="ru-RU"/>
              </w:rPr>
              <w:t>Организация этнографической выставки детского творчества (рисунков) «Мой народ – мои традиции» с целью создания в</w:t>
            </w:r>
            <w:r w:rsidRPr="006F08DB">
              <w:rPr>
                <w:highlight w:val="white"/>
                <w:lang w:val="ru-RU"/>
              </w:rPr>
              <w:br/>
              <w:t xml:space="preserve"> обществе атмосферы уважения к</w:t>
            </w:r>
            <w:r w:rsidRPr="006F08DB">
              <w:rPr>
                <w:highlight w:val="white"/>
                <w:lang w:val="ru-RU"/>
              </w:rPr>
              <w:br/>
              <w:t xml:space="preserve"> культурным ценностям разных народов с привлечением детских образовательных коллективов от 6 до 10 лет (на основании разработанного Положения</w:t>
            </w:r>
            <w:proofErr w:type="gramStart"/>
            <w:r w:rsidRPr="006F08DB">
              <w:rPr>
                <w:highlight w:val="white"/>
                <w:lang w:val="ru-RU"/>
              </w:rPr>
              <w:t xml:space="preserve">), </w:t>
            </w:r>
            <w:r w:rsidRPr="006F08DB">
              <w:rPr>
                <w:lang w:val="ru-RU"/>
              </w:rPr>
              <w:t xml:space="preserve"> с</w:t>
            </w:r>
            <w:proofErr w:type="gramEnd"/>
            <w:r w:rsidRPr="006F08DB">
              <w:rPr>
                <w:lang w:val="ru-RU"/>
              </w:rPr>
              <w:t xml:space="preserve"> последующей церемонией награждения;</w:t>
            </w:r>
          </w:p>
          <w:p w14:paraId="5CF67809" w14:textId="77777777" w:rsidR="006F08DB" w:rsidRPr="006F08DB" w:rsidRDefault="006F08DB" w:rsidP="006F08DB">
            <w:pPr>
              <w:spacing w:before="240" w:after="240"/>
              <w:ind w:left="135"/>
              <w:rPr>
                <w:highlight w:val="red"/>
                <w:lang w:val="ru-RU"/>
              </w:rPr>
            </w:pPr>
            <w:r w:rsidRPr="006F08DB">
              <w:rPr>
                <w:lang w:val="ru-RU"/>
              </w:rPr>
              <w:t xml:space="preserve">3. </w:t>
            </w:r>
            <w:r w:rsidRPr="006F08DB">
              <w:rPr>
                <w:highlight w:val="white"/>
                <w:lang w:val="ru-RU"/>
              </w:rPr>
              <w:t xml:space="preserve">Организация этнокультурного фестиваля разных народов, направленного на развитие творчества народов, населяющих Казахстан, уважения </w:t>
            </w:r>
            <w:proofErr w:type="gramStart"/>
            <w:r w:rsidRPr="006F08DB">
              <w:rPr>
                <w:highlight w:val="white"/>
                <w:lang w:val="ru-RU"/>
              </w:rPr>
              <w:t>к  культурным</w:t>
            </w:r>
            <w:proofErr w:type="gramEnd"/>
            <w:r w:rsidRPr="006F08DB">
              <w:rPr>
                <w:highlight w:val="white"/>
                <w:lang w:val="ru-RU"/>
              </w:rPr>
              <w:t xml:space="preserve"> ценностям народов, с охватом не менее 500 участников (на основании </w:t>
            </w:r>
            <w:r w:rsidRPr="006F08DB">
              <w:rPr>
                <w:highlight w:val="white"/>
                <w:lang w:val="ru-RU"/>
              </w:rPr>
              <w:lastRenderedPageBreak/>
              <w:t>разработанного Положения);</w:t>
            </w:r>
          </w:p>
          <w:p w14:paraId="7667DB24" w14:textId="77777777" w:rsidR="006F08DB" w:rsidRPr="006F08DB" w:rsidRDefault="006F08DB" w:rsidP="006F08DB">
            <w:pPr>
              <w:spacing w:before="240" w:after="240"/>
              <w:ind w:left="135"/>
              <w:rPr>
                <w:highlight w:val="red"/>
                <w:lang w:val="ru-RU"/>
              </w:rPr>
            </w:pPr>
            <w:r w:rsidRPr="006F08DB">
              <w:rPr>
                <w:lang w:val="ru-RU"/>
              </w:rPr>
              <w:t xml:space="preserve">4. </w:t>
            </w:r>
            <w:r w:rsidRPr="006F08DB">
              <w:rPr>
                <w:highlight w:val="white"/>
                <w:lang w:val="ru-RU"/>
              </w:rPr>
              <w:t xml:space="preserve">Проведение вечера поэзии народов мира свободного формата с привлечением представителей этнокультурных объединений и специалиста литературоведа для разбора ярких произведений с описанием их особенностей; </w:t>
            </w:r>
          </w:p>
          <w:p w14:paraId="094EE72C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5. Обеспечение выпуска не менее 5-ти имиджевых материалов в печатных СМИ по пропаганде межэтнического и межконфессионального согласия; </w:t>
            </w:r>
          </w:p>
          <w:p w14:paraId="33073676" w14:textId="77777777" w:rsidR="006F08DB" w:rsidRDefault="006F08DB" w:rsidP="006F08DB">
            <w:pPr>
              <w:spacing w:before="240" w:after="240"/>
              <w:ind w:left="135"/>
            </w:pPr>
            <w:r w:rsidRPr="006F08DB">
              <w:rPr>
                <w:lang w:val="ru-RU"/>
              </w:rPr>
              <w:t xml:space="preserve">6.  Проведение социологического опроса граждан в местах компактного проживания трех </w:t>
            </w:r>
            <w:proofErr w:type="gramStart"/>
            <w:r w:rsidRPr="006F08DB">
              <w:rPr>
                <w:lang w:val="ru-RU"/>
              </w:rPr>
              <w:t>этносов  с</w:t>
            </w:r>
            <w:proofErr w:type="gramEnd"/>
            <w:r w:rsidRPr="006F08DB">
              <w:rPr>
                <w:lang w:val="ru-RU"/>
              </w:rPr>
              <w:t xml:space="preserve"> целью выявления уровня межэтнических отношений и предупреждения социальной напряженности (подготовка опросных листов, не менее 600 респондентов).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  <w:proofErr w:type="spellStart"/>
            <w:r>
              <w:t>аналитического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опроса</w:t>
            </w:r>
            <w:proofErr w:type="spellEnd"/>
            <w:r>
              <w:t xml:space="preserve">;  </w:t>
            </w:r>
          </w:p>
          <w:p w14:paraId="06A6FEF8" w14:textId="36C11E8A" w:rsidR="006F08DB" w:rsidRPr="002811B1" w:rsidRDefault="006F08DB" w:rsidP="006F08DB">
            <w:pPr>
              <w:pStyle w:val="a3"/>
              <w:numPr>
                <w:ilvl w:val="0"/>
                <w:numId w:val="3"/>
              </w:numPr>
              <w:ind w:left="0"/>
              <w:rPr>
                <w:rFonts w:eastAsia="Calibri"/>
                <w:lang w:val="kk-KZ"/>
              </w:rPr>
            </w:pPr>
            <w:r w:rsidRPr="006F08DB">
              <w:rPr>
                <w:lang w:val="ru-RU"/>
              </w:rPr>
              <w:t>7. Организация информационного обеспечения социального проекта: 1) не менее 3 статей на интернет-</w:t>
            </w:r>
            <w:proofErr w:type="gramStart"/>
            <w:r w:rsidRPr="006F08DB">
              <w:rPr>
                <w:lang w:val="ru-RU"/>
              </w:rPr>
              <w:t>ресурсах  СМИ</w:t>
            </w:r>
            <w:proofErr w:type="gramEnd"/>
            <w:r w:rsidRPr="006F08DB">
              <w:rPr>
                <w:lang w:val="ru-RU"/>
              </w:rPr>
              <w:t xml:space="preserve">; 2) не менее 1 публикации на популярных страницах </w:t>
            </w:r>
            <w:r>
              <w:t>Instagram</w:t>
            </w:r>
            <w:r w:rsidRPr="006F08DB">
              <w:rPr>
                <w:lang w:val="ru-RU"/>
              </w:rPr>
              <w:t xml:space="preserve"> (с аудиторией не менее 20 000 человек).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0128F" w14:textId="77777777" w:rsidR="006F08DB" w:rsidRPr="00C1767F" w:rsidRDefault="006F08DB" w:rsidP="006F08DB">
            <w:pPr>
              <w:rPr>
                <w:lang w:val="kk-KZ"/>
              </w:rPr>
            </w:pPr>
          </w:p>
        </w:tc>
      </w:tr>
      <w:tr w:rsidR="006F08DB" w:rsidRPr="00933ABE" w14:paraId="5132FA7D" w14:textId="77777777" w:rsidTr="0051766C">
        <w:tc>
          <w:tcPr>
            <w:tcW w:w="381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15F53" w14:textId="1EB17799" w:rsidR="006F08DB" w:rsidRPr="00C1767F" w:rsidRDefault="006F08DB" w:rsidP="006F08DB">
            <w:pPr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>
              <w:lastRenderedPageBreak/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2DF6D" w14:textId="2B7EF5F0" w:rsidR="006F08DB" w:rsidRPr="00C1767F" w:rsidRDefault="006F08DB" w:rsidP="006F08DB">
            <w:pPr>
              <w:rPr>
                <w:lang w:val="kk-KZ"/>
              </w:rPr>
            </w:pPr>
            <w:r w:rsidRPr="006F08DB">
              <w:rPr>
                <w:b/>
                <w:color w:val="0D0D0D"/>
                <w:lang w:val="ru-RU"/>
              </w:rPr>
              <w:t xml:space="preserve">Содействие решению семейно-демографических и </w:t>
            </w:r>
            <w:r w:rsidRPr="006F08DB">
              <w:rPr>
                <w:b/>
                <w:color w:val="0D0D0D"/>
                <w:lang w:val="ru-RU"/>
              </w:rPr>
              <w:lastRenderedPageBreak/>
              <w:t>гендерных вопросов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21E22" w14:textId="64262D54" w:rsidR="006F08DB" w:rsidRPr="00C1767F" w:rsidRDefault="006F08DB" w:rsidP="006F08DB">
            <w:pPr>
              <w:jc w:val="center"/>
              <w:rPr>
                <w:lang w:val="kk-KZ"/>
              </w:rPr>
            </w:pPr>
            <w:r w:rsidRPr="006F08DB">
              <w:rPr>
                <w:b/>
                <w:color w:val="0D0D0D"/>
                <w:lang w:val="ru-RU"/>
              </w:rPr>
              <w:lastRenderedPageBreak/>
              <w:t xml:space="preserve">Проведение комплексных мероприятий, </w:t>
            </w:r>
            <w:r w:rsidRPr="006F08DB">
              <w:rPr>
                <w:b/>
                <w:color w:val="0D0D0D"/>
                <w:lang w:val="ru-RU"/>
              </w:rPr>
              <w:lastRenderedPageBreak/>
              <w:t>направленных на укрепление института семьи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0BE71" w14:textId="22DEE38C" w:rsidR="006F08DB" w:rsidRPr="00C1767F" w:rsidRDefault="006F08DB" w:rsidP="006F08DB">
            <w:pPr>
              <w:rPr>
                <w:b/>
                <w:lang w:val="kk-KZ"/>
              </w:rPr>
            </w:pPr>
            <w:r w:rsidRPr="006F08DB">
              <w:rPr>
                <w:lang w:val="ru-RU"/>
              </w:rPr>
              <w:lastRenderedPageBreak/>
              <w:t xml:space="preserve">Наиболее распространенной причиной разводов явились: супружеская измена либо </w:t>
            </w:r>
            <w:r w:rsidRPr="006F08DB">
              <w:rPr>
                <w:lang w:val="ru-RU"/>
              </w:rPr>
              <w:lastRenderedPageBreak/>
              <w:t>появление второй семьи, далее - вмешательство родственников в семейную жизнь, систематическое домашнее насилие, алкоголизм, ревность, а далее - материальные причины: безработица, нехватка средств и проблемы с жильем. Не исключаются факты отсутствия сознательной готовности молодежи к созданию семьи. Вышеуказанные данные свидетельствуют о том, что существует необходимость организации комплекса мероприятий просветительской, информационной и образовательной направленности, способствующих укреплению семьи, систематизации форм работы по пропаганде семейных ценностей.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6D0FC" w14:textId="41A18756" w:rsidR="006F08DB" w:rsidRPr="00C1767F" w:rsidRDefault="006F08DB" w:rsidP="006F08DB">
            <w:pPr>
              <w:jc w:val="center"/>
              <w:rPr>
                <w:lang w:val="kk-KZ"/>
              </w:rPr>
            </w:pPr>
            <w:r>
              <w:rPr>
                <w:shd w:val="clear" w:color="auto" w:fill="F2F9FF"/>
              </w:rPr>
              <w:lastRenderedPageBreak/>
              <w:t xml:space="preserve">5 500,0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тенге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C4EE2" w14:textId="47EFB40D" w:rsidR="006F08DB" w:rsidRPr="00C1767F" w:rsidRDefault="006F08DB" w:rsidP="006F08DB">
            <w:pPr>
              <w:rPr>
                <w:lang w:val="kk-KZ"/>
              </w:rPr>
            </w:pPr>
            <w:proofErr w:type="spellStart"/>
            <w:r>
              <w:t>Краткосрочный</w:t>
            </w:r>
            <w:proofErr w:type="spellEnd"/>
            <w:r>
              <w:t xml:space="preserve"> </w:t>
            </w:r>
            <w:proofErr w:type="spellStart"/>
            <w:r>
              <w:t>грант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7AD85" w14:textId="77777777" w:rsidR="006F08DB" w:rsidRPr="006F08DB" w:rsidRDefault="006F08DB" w:rsidP="006F08DB">
            <w:pPr>
              <w:spacing w:before="240" w:after="240"/>
              <w:ind w:left="135"/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>Целевой индикатор:</w:t>
            </w:r>
          </w:p>
          <w:p w14:paraId="1328B5D7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lastRenderedPageBreak/>
              <w:t>1. Прямой охват не менее 500 жителей города Тараз информационными общественными мероприятиями по продвижению семейных ценностей.</w:t>
            </w:r>
          </w:p>
          <w:p w14:paraId="1BD4A983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2. Доля участников, отметивших положительное влияние проекта - не менее 70% участников.</w:t>
            </w:r>
          </w:p>
          <w:p w14:paraId="4877C71A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 </w:t>
            </w:r>
          </w:p>
          <w:p w14:paraId="361E1959" w14:textId="77777777" w:rsidR="006F08DB" w:rsidRPr="006F08DB" w:rsidRDefault="006F08DB" w:rsidP="006F08DB">
            <w:pPr>
              <w:spacing w:before="240" w:after="240"/>
              <w:ind w:left="135"/>
              <w:rPr>
                <w:b/>
                <w:lang w:val="ru-RU"/>
              </w:rPr>
            </w:pPr>
            <w:r w:rsidRPr="006F08DB">
              <w:rPr>
                <w:b/>
                <w:lang w:val="ru-RU"/>
              </w:rPr>
              <w:t>Ожидаемый результат:</w:t>
            </w:r>
          </w:p>
          <w:p w14:paraId="3BBF2A33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1. Проведение 10 семинаров в офлайн-формате с охватом не менее 300 студентов колледжей по вопросам сознательного подхода к вопросу создания семьи, родительской ответственности, пропаганде народных, семейных </w:t>
            </w:r>
            <w:proofErr w:type="gramStart"/>
            <w:r w:rsidRPr="006F08DB">
              <w:rPr>
                <w:lang w:val="ru-RU"/>
              </w:rPr>
              <w:t>традиций,  профилактике</w:t>
            </w:r>
            <w:proofErr w:type="gramEnd"/>
            <w:r w:rsidRPr="006F08DB">
              <w:rPr>
                <w:lang w:val="ru-RU"/>
              </w:rPr>
              <w:t xml:space="preserve"> бытового насилия в отношении детей, предупреждению разводов;</w:t>
            </w:r>
          </w:p>
          <w:p w14:paraId="2FC2A937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2. Организация лекций в офлайн-формате для молодых семей по профилактике бытового насилия с охватом не менее 100 человек;</w:t>
            </w:r>
          </w:p>
          <w:p w14:paraId="59E26FC8" w14:textId="77777777" w:rsidR="006F08DB" w:rsidRPr="006F08DB" w:rsidRDefault="006F08DB" w:rsidP="006F08DB">
            <w:pPr>
              <w:spacing w:before="240" w:after="240"/>
              <w:ind w:left="135"/>
              <w:rPr>
                <w:highlight w:val="red"/>
                <w:lang w:val="ru-RU"/>
              </w:rPr>
            </w:pPr>
            <w:r w:rsidRPr="006F08DB">
              <w:rPr>
                <w:lang w:val="ru-RU"/>
              </w:rPr>
              <w:t xml:space="preserve">3. Проведение акции «НЕТ бытовому насилию!» в местах большого скопления жителей города (раздача 500 листовок на казахском и русском языках); </w:t>
            </w:r>
          </w:p>
          <w:p w14:paraId="5EE72C76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4. Организация информационного курса «Школа молодой семьи» в офлайн </w:t>
            </w:r>
            <w:r w:rsidRPr="006F08DB">
              <w:rPr>
                <w:lang w:val="ru-RU"/>
              </w:rPr>
              <w:lastRenderedPageBreak/>
              <w:t>формате, направленной на повышение стабильности в семье, важности сохранения взаимоотношений и брака с привлечением не менее 100 студентов ВУЗов;</w:t>
            </w:r>
          </w:p>
          <w:p w14:paraId="65A19EC7" w14:textId="77777777" w:rsidR="006F08DB" w:rsidRPr="006F08DB" w:rsidRDefault="006F08DB" w:rsidP="006F08DB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5. Оказание консультационной психологической помощи по вопросам семьи (не менее 20-ти семей с ведением журнала учета);</w:t>
            </w:r>
          </w:p>
          <w:p w14:paraId="58F4FE39" w14:textId="77777777" w:rsidR="00AA5357" w:rsidRDefault="006F08DB" w:rsidP="00AA5357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>6. Подготовка 2 видеоролика по пропаганде здоровых семейных отношений, и  2 видеоролика по продвижению положительных взаимоотношений с детьми, недопущению насилия в отношении женщин и детей с продолжительностью не более 1,5 минут с размещением в социальных сетях (предварительное согласование с заказчиком);</w:t>
            </w:r>
          </w:p>
          <w:p w14:paraId="37D81A1F" w14:textId="49C9B363" w:rsidR="006F08DB" w:rsidRPr="00AA5357" w:rsidRDefault="006F08DB" w:rsidP="00AA5357">
            <w:pPr>
              <w:spacing w:before="240" w:after="240"/>
              <w:ind w:left="135"/>
              <w:rPr>
                <w:lang w:val="ru-RU"/>
              </w:rPr>
            </w:pPr>
            <w:r w:rsidRPr="006F08DB">
              <w:rPr>
                <w:lang w:val="ru-RU"/>
              </w:rPr>
              <w:t xml:space="preserve">7. Организация информационного обеспечения социального проекта: 1) освещение не менее 2-х публикаций </w:t>
            </w:r>
            <w:proofErr w:type="gramStart"/>
            <w:r w:rsidRPr="006F08DB">
              <w:rPr>
                <w:lang w:val="ru-RU"/>
              </w:rPr>
              <w:t>на  телеканалах</w:t>
            </w:r>
            <w:proofErr w:type="gramEnd"/>
            <w:r w:rsidRPr="006F08DB">
              <w:rPr>
                <w:lang w:val="ru-RU"/>
              </w:rPr>
              <w:t xml:space="preserve"> и 2-х  печатных СМИ; 2) не менее 3 статей на интернет-ресурсах СМИ; 3) не менее 1 публикации на популярных страницах </w:t>
            </w:r>
            <w:r>
              <w:t>Instagram</w:t>
            </w:r>
            <w:r w:rsidRPr="006F08DB">
              <w:rPr>
                <w:lang w:val="ru-RU"/>
              </w:rPr>
              <w:t xml:space="preserve"> (с аудиторией не менее 20 000 подписчиков).</w:t>
            </w:r>
          </w:p>
        </w:tc>
        <w:tc>
          <w:tcPr>
            <w:tcW w:w="1376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EE423" w14:textId="0C95CC2C" w:rsidR="006F08DB" w:rsidRPr="006F08DB" w:rsidRDefault="006F08DB" w:rsidP="006F08DB">
            <w:pPr>
              <w:rPr>
                <w:lang w:val="ru-RU"/>
              </w:rPr>
            </w:pPr>
          </w:p>
        </w:tc>
      </w:tr>
    </w:tbl>
    <w:p w14:paraId="2BC07D48" w14:textId="77777777" w:rsidR="001505A6" w:rsidRPr="00881594" w:rsidRDefault="001505A6" w:rsidP="00C426A9">
      <w:pPr>
        <w:tabs>
          <w:tab w:val="left" w:pos="1134"/>
        </w:tabs>
        <w:ind w:firstLine="709"/>
        <w:jc w:val="center"/>
        <w:rPr>
          <w:bCs/>
          <w:sz w:val="20"/>
          <w:szCs w:val="20"/>
          <w:lang w:val="ru-RU"/>
        </w:rPr>
      </w:pPr>
    </w:p>
    <w:sectPr w:rsidR="001505A6" w:rsidRPr="00881594" w:rsidSect="004767A1">
      <w:headerReference w:type="default" r:id="rId8"/>
      <w:pgSz w:w="16840" w:h="11910" w:orient="landscape"/>
      <w:pgMar w:top="851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FA7C6" w14:textId="77777777" w:rsidR="009745BF" w:rsidRDefault="009745BF" w:rsidP="00881594">
      <w:r>
        <w:separator/>
      </w:r>
    </w:p>
  </w:endnote>
  <w:endnote w:type="continuationSeparator" w:id="0">
    <w:p w14:paraId="6692DEEB" w14:textId="77777777" w:rsidR="009745BF" w:rsidRDefault="009745BF" w:rsidP="008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A5DF5" w14:textId="77777777" w:rsidR="009745BF" w:rsidRDefault="009745BF" w:rsidP="00881594">
      <w:r>
        <w:separator/>
      </w:r>
    </w:p>
  </w:footnote>
  <w:footnote w:type="continuationSeparator" w:id="0">
    <w:p w14:paraId="11F5BE29" w14:textId="77777777" w:rsidR="009745BF" w:rsidRDefault="009745BF" w:rsidP="0088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9BE5" w14:textId="77777777" w:rsidR="0055448C" w:rsidRDefault="0055448C">
    <w:pPr>
      <w:pStyle w:val="a6"/>
      <w:jc w:val="center"/>
    </w:pPr>
  </w:p>
  <w:p w14:paraId="047462E2" w14:textId="77777777" w:rsidR="0055448C" w:rsidRDefault="005544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7346"/>
    <w:multiLevelType w:val="hybridMultilevel"/>
    <w:tmpl w:val="9516ECA6"/>
    <w:lvl w:ilvl="0" w:tplc="4398801A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BA5BFD"/>
    <w:multiLevelType w:val="hybridMultilevel"/>
    <w:tmpl w:val="52A2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CE"/>
    <w:rsid w:val="00000B82"/>
    <w:rsid w:val="00047E3D"/>
    <w:rsid w:val="0005511E"/>
    <w:rsid w:val="0007404A"/>
    <w:rsid w:val="000B542E"/>
    <w:rsid w:val="00115887"/>
    <w:rsid w:val="00120CCE"/>
    <w:rsid w:val="00137F5C"/>
    <w:rsid w:val="001505A6"/>
    <w:rsid w:val="00176257"/>
    <w:rsid w:val="001C54FE"/>
    <w:rsid w:val="001C6F67"/>
    <w:rsid w:val="001F29E4"/>
    <w:rsid w:val="001F6F22"/>
    <w:rsid w:val="0021562D"/>
    <w:rsid w:val="002811B1"/>
    <w:rsid w:val="002A6587"/>
    <w:rsid w:val="002B2E4A"/>
    <w:rsid w:val="002B59C0"/>
    <w:rsid w:val="002D3EAA"/>
    <w:rsid w:val="00311F66"/>
    <w:rsid w:val="00313CEC"/>
    <w:rsid w:val="003200E9"/>
    <w:rsid w:val="00385097"/>
    <w:rsid w:val="003F6489"/>
    <w:rsid w:val="004025DF"/>
    <w:rsid w:val="00450779"/>
    <w:rsid w:val="00465E8A"/>
    <w:rsid w:val="004767A1"/>
    <w:rsid w:val="004A2735"/>
    <w:rsid w:val="004B6B97"/>
    <w:rsid w:val="004D11B6"/>
    <w:rsid w:val="00511EC6"/>
    <w:rsid w:val="00543A07"/>
    <w:rsid w:val="00547512"/>
    <w:rsid w:val="0055448C"/>
    <w:rsid w:val="00601F32"/>
    <w:rsid w:val="006348D5"/>
    <w:rsid w:val="006501CE"/>
    <w:rsid w:val="00695C7C"/>
    <w:rsid w:val="00697A2B"/>
    <w:rsid w:val="006F08DB"/>
    <w:rsid w:val="00702A04"/>
    <w:rsid w:val="00732CAA"/>
    <w:rsid w:val="007342F3"/>
    <w:rsid w:val="00741083"/>
    <w:rsid w:val="00773A1C"/>
    <w:rsid w:val="007B6924"/>
    <w:rsid w:val="00881594"/>
    <w:rsid w:val="008D1DA0"/>
    <w:rsid w:val="008D5AAA"/>
    <w:rsid w:val="008E047F"/>
    <w:rsid w:val="008F7DCD"/>
    <w:rsid w:val="00933ABE"/>
    <w:rsid w:val="009745BF"/>
    <w:rsid w:val="009B47C5"/>
    <w:rsid w:val="009C6A96"/>
    <w:rsid w:val="009D6A83"/>
    <w:rsid w:val="009E7DF1"/>
    <w:rsid w:val="009F749A"/>
    <w:rsid w:val="00A166EC"/>
    <w:rsid w:val="00A216A6"/>
    <w:rsid w:val="00A740C0"/>
    <w:rsid w:val="00A756B3"/>
    <w:rsid w:val="00A759B8"/>
    <w:rsid w:val="00A976D3"/>
    <w:rsid w:val="00AA5357"/>
    <w:rsid w:val="00AC0589"/>
    <w:rsid w:val="00AC5838"/>
    <w:rsid w:val="00AF0E59"/>
    <w:rsid w:val="00B4635C"/>
    <w:rsid w:val="00B87B45"/>
    <w:rsid w:val="00BD1359"/>
    <w:rsid w:val="00BF4515"/>
    <w:rsid w:val="00C426A9"/>
    <w:rsid w:val="00C43950"/>
    <w:rsid w:val="00C45A32"/>
    <w:rsid w:val="00C6221A"/>
    <w:rsid w:val="00C67AD8"/>
    <w:rsid w:val="00D224D4"/>
    <w:rsid w:val="00D32483"/>
    <w:rsid w:val="00D867C8"/>
    <w:rsid w:val="00DC0164"/>
    <w:rsid w:val="00DE6439"/>
    <w:rsid w:val="00E24E37"/>
    <w:rsid w:val="00E43BDB"/>
    <w:rsid w:val="00ED03C2"/>
    <w:rsid w:val="00F033B7"/>
    <w:rsid w:val="00F163D1"/>
    <w:rsid w:val="00F46A05"/>
    <w:rsid w:val="00F57E28"/>
    <w:rsid w:val="00FA682D"/>
    <w:rsid w:val="00FC346F"/>
    <w:rsid w:val="00FD1F5F"/>
    <w:rsid w:val="00FF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4013"/>
  <w15:docId w15:val="{83DFAE7E-D726-4486-B261-F04DED2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1594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1594"/>
  </w:style>
  <w:style w:type="paragraph" w:styleId="a5">
    <w:name w:val="No Spacing"/>
    <w:uiPriority w:val="1"/>
    <w:qFormat/>
    <w:rsid w:val="00881594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81594"/>
    <w:rPr>
      <w:rFonts w:ascii="Times New Roman" w:eastAsia="Times New Roman" w:hAnsi="Times New Roman" w:cs="Times New Roman"/>
      <w:kern w:val="0"/>
      <w:lang w:val="en-US"/>
    </w:rPr>
  </w:style>
  <w:style w:type="paragraph" w:styleId="a6">
    <w:name w:val="header"/>
    <w:basedOn w:val="a"/>
    <w:link w:val="a7"/>
    <w:unhideWhenUsed/>
    <w:rsid w:val="008815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rsid w:val="00881594"/>
    <w:rPr>
      <w:kern w:val="0"/>
    </w:rPr>
  </w:style>
  <w:style w:type="paragraph" w:styleId="a8">
    <w:name w:val="footer"/>
    <w:basedOn w:val="a"/>
    <w:link w:val="a9"/>
    <w:uiPriority w:val="99"/>
    <w:unhideWhenUsed/>
    <w:rsid w:val="00881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594"/>
    <w:rPr>
      <w:rFonts w:ascii="Times New Roman" w:eastAsia="Times New Roman" w:hAnsi="Times New Roman" w:cs="Times New Roman"/>
      <w:kern w:val="0"/>
      <w:lang w:val="en-US"/>
    </w:rPr>
  </w:style>
  <w:style w:type="character" w:styleId="aa">
    <w:name w:val="Emphasis"/>
    <w:qFormat/>
    <w:rsid w:val="00C426A9"/>
    <w:rPr>
      <w:i/>
      <w:iCs/>
    </w:rPr>
  </w:style>
  <w:style w:type="paragraph" w:styleId="ab">
    <w:name w:val="Normal (Web)"/>
    <w:basedOn w:val="a"/>
    <w:uiPriority w:val="99"/>
    <w:unhideWhenUsed/>
    <w:rsid w:val="001C54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TableNormal">
    <w:name w:val="Table Normal"/>
    <w:rsid w:val="006F08DB"/>
    <w:pPr>
      <w:spacing w:line="276" w:lineRule="auto"/>
      <w:ind w:firstLine="0"/>
      <w:jc w:val="left"/>
    </w:pPr>
    <w:rPr>
      <w:rFonts w:ascii="Arial" w:eastAsia="Arial" w:hAnsi="Arial" w:cs="Arial"/>
      <w:kern w:val="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A36-F530-44A0-AD05-55910828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Алимжанов Канат</dc:creator>
  <cp:keywords/>
  <dc:description/>
  <cp:lastModifiedBy>User</cp:lastModifiedBy>
  <cp:revision>4</cp:revision>
  <cp:lastPrinted>2009-01-10T15:41:00Z</cp:lastPrinted>
  <dcterms:created xsi:type="dcterms:W3CDTF">2025-02-21T06:27:00Z</dcterms:created>
  <dcterms:modified xsi:type="dcterms:W3CDTF">2025-02-25T07:12:00Z</dcterms:modified>
</cp:coreProperties>
</file>