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5D0C" w14:textId="77777777" w:rsidR="007F547B" w:rsidRDefault="007F547B" w:rsidP="007F547B">
      <w:pPr>
        <w:shd w:val="clear" w:color="auto" w:fill="FFFFFF"/>
        <w:jc w:val="right"/>
      </w:pPr>
    </w:p>
    <w:p w14:paraId="75AD9EA0" w14:textId="77777777" w:rsidR="007F547B" w:rsidRDefault="007F547B" w:rsidP="007F547B">
      <w:pPr>
        <w:shd w:val="clear" w:color="auto" w:fill="FFFFFF"/>
        <w:jc w:val="right"/>
        <w:rPr>
          <w:i/>
        </w:rPr>
      </w:pPr>
      <w:r>
        <w:t>Приложение</w:t>
      </w:r>
    </w:p>
    <w:p w14:paraId="20AB5757" w14:textId="77777777" w:rsidR="007F547B" w:rsidRDefault="007F547B" w:rsidP="007F547B">
      <w:pPr>
        <w:shd w:val="clear" w:color="auto" w:fill="FFFFFF"/>
        <w:jc w:val="right"/>
        <w:rPr>
          <w:i/>
        </w:rPr>
      </w:pPr>
    </w:p>
    <w:tbl>
      <w:tblPr>
        <w:tblW w:w="3543" w:type="dxa"/>
        <w:tblInd w:w="11340" w:type="dxa"/>
        <w:tblLayout w:type="fixed"/>
        <w:tblLook w:val="0400" w:firstRow="0" w:lastRow="0" w:firstColumn="0" w:lastColumn="0" w:noHBand="0" w:noVBand="1"/>
      </w:tblPr>
      <w:tblGrid>
        <w:gridCol w:w="3543"/>
      </w:tblGrid>
      <w:tr w:rsidR="007F547B" w14:paraId="5A8B4D5D" w14:textId="77777777" w:rsidTr="007F547B">
        <w:trPr>
          <w:trHeight w:val="1087"/>
        </w:trPr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4257C8" w14:textId="77777777" w:rsidR="007F547B" w:rsidRDefault="007F547B" w:rsidP="00394689">
            <w:pPr>
              <w:jc w:val="center"/>
            </w:pPr>
            <w:r>
              <w:t>Приложение 2</w:t>
            </w:r>
          </w:p>
          <w:p w14:paraId="542E6FD1" w14:textId="77777777" w:rsidR="007F547B" w:rsidRDefault="007F547B" w:rsidP="00394689">
            <w:pPr>
              <w:jc w:val="center"/>
            </w:pPr>
            <w:r>
              <w:t>к Правилам формирования,</w:t>
            </w:r>
          </w:p>
          <w:p w14:paraId="14848ECD" w14:textId="77777777" w:rsidR="007F547B" w:rsidRDefault="007F547B" w:rsidP="00394689">
            <w:pPr>
              <w:jc w:val="center"/>
            </w:pPr>
            <w:r>
              <w:t>предоставления, мониторинга и</w:t>
            </w:r>
          </w:p>
          <w:p w14:paraId="3C671B33" w14:textId="77777777" w:rsidR="007F547B" w:rsidRDefault="007F547B" w:rsidP="00394689">
            <w:pPr>
              <w:jc w:val="center"/>
            </w:pPr>
            <w:r>
              <w:t>оценки эффективности грантов</w:t>
            </w:r>
          </w:p>
        </w:tc>
      </w:tr>
      <w:tr w:rsidR="007F547B" w14:paraId="1BD12E70" w14:textId="77777777" w:rsidTr="007F547B">
        <w:trPr>
          <w:trHeight w:val="224"/>
        </w:trPr>
        <w:tc>
          <w:tcPr>
            <w:tcW w:w="35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23E0D2" w14:textId="77777777" w:rsidR="007F547B" w:rsidRDefault="007F547B" w:rsidP="00394689">
            <w:pPr>
              <w:jc w:val="center"/>
            </w:pPr>
            <w:r>
              <w:t> </w:t>
            </w:r>
          </w:p>
          <w:p w14:paraId="5474B1AD" w14:textId="77777777" w:rsidR="007F547B" w:rsidRDefault="007F547B" w:rsidP="00394689">
            <w:pPr>
              <w:jc w:val="center"/>
            </w:pPr>
            <w:r>
              <w:t>Форма</w:t>
            </w:r>
          </w:p>
        </w:tc>
      </w:tr>
    </w:tbl>
    <w:p w14:paraId="42EF4A71" w14:textId="77777777" w:rsidR="007F547B" w:rsidRDefault="007F547B" w:rsidP="007F547B">
      <w:pPr>
        <w:rPr>
          <w:color w:val="1E1E1E"/>
        </w:rPr>
      </w:pPr>
    </w:p>
    <w:p w14:paraId="71079D07" w14:textId="77777777" w:rsidR="007F547B" w:rsidRDefault="007F547B" w:rsidP="007F547B">
      <w:pPr>
        <w:jc w:val="center"/>
        <w:rPr>
          <w:color w:val="1E1E1E"/>
        </w:rPr>
      </w:pPr>
      <w:r>
        <w:rPr>
          <w:color w:val="1E1E1E"/>
        </w:rPr>
        <w:t>Перечень приоритетных направлений государственных грантов для неправительственных организации на 2025 год</w:t>
      </w:r>
    </w:p>
    <w:p w14:paraId="4C1FF66D" w14:textId="77777777" w:rsidR="007F547B" w:rsidRDefault="007F547B" w:rsidP="007F547B">
      <w:pPr>
        <w:rPr>
          <w:color w:val="1E1E1E"/>
        </w:rPr>
      </w:pPr>
    </w:p>
    <w:tbl>
      <w:tblPr>
        <w:tblW w:w="15976" w:type="dxa"/>
        <w:tblInd w:w="-57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380"/>
        <w:gridCol w:w="2172"/>
        <w:gridCol w:w="1842"/>
        <w:gridCol w:w="3302"/>
        <w:gridCol w:w="1375"/>
        <w:gridCol w:w="1418"/>
        <w:gridCol w:w="4111"/>
        <w:gridCol w:w="1376"/>
      </w:tblGrid>
      <w:tr w:rsidR="007F547B" w14:paraId="2995EE55" w14:textId="77777777" w:rsidTr="007F547B">
        <w:tc>
          <w:tcPr>
            <w:tcW w:w="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3D8832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E9C6A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Сфера государственного гранта согласно пункту 1 статьи 5 Закона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35577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Приоритетное направление государственного гранта</w:t>
            </w:r>
          </w:p>
        </w:tc>
        <w:tc>
          <w:tcPr>
            <w:tcW w:w="3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529C18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описание проблемы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3B2F6A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  <w:p w14:paraId="1C96E886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(тысячи тенге)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632FA0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гранта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26E9E3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Целевой индикатор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E77E5D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Требование к материально-технической базе</w:t>
            </w:r>
          </w:p>
          <w:p w14:paraId="4AE7618B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(устанавливаются только при реализации долгосрочных грантов)</w:t>
            </w:r>
          </w:p>
        </w:tc>
      </w:tr>
      <w:tr w:rsidR="007F547B" w14:paraId="03A68003" w14:textId="77777777" w:rsidTr="007F547B">
        <w:tc>
          <w:tcPr>
            <w:tcW w:w="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E50EBD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735D07" w14:textId="77777777" w:rsidR="007F547B" w:rsidRDefault="007F547B" w:rsidP="00394689">
            <w:pPr>
              <w:jc w:val="center"/>
            </w:pPr>
            <w:r>
              <w:t>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48C77" w14:textId="77777777" w:rsidR="007F547B" w:rsidRDefault="007F547B" w:rsidP="00394689">
            <w:pPr>
              <w:jc w:val="center"/>
            </w:pPr>
            <w:r>
              <w:t>Организация деятельности Гражданского центра Жамбылской области</w:t>
            </w:r>
          </w:p>
        </w:tc>
        <w:tc>
          <w:tcPr>
            <w:tcW w:w="3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D908B" w14:textId="77777777" w:rsidR="007F547B" w:rsidRDefault="007F547B" w:rsidP="00394689">
            <w:pPr>
              <w:ind w:right="128"/>
              <w:jc w:val="both"/>
            </w:pPr>
            <w:r>
              <w:t>В Жамбылской области зарегистрировано 878 НПО, из них активны только около 200 НПО, на сегодняшний день актуален вопрос о закрытии организаций, которые не работают или находятся на стадии распространения (временно прекратили работу).</w:t>
            </w:r>
          </w:p>
          <w:p w14:paraId="7EAED9C4" w14:textId="77777777" w:rsidR="007F547B" w:rsidRDefault="007F547B" w:rsidP="00394689">
            <w:pPr>
              <w:ind w:right="128"/>
              <w:jc w:val="both"/>
            </w:pPr>
            <w:r>
              <w:lastRenderedPageBreak/>
              <w:t>Существует потребность в информационных мероприятиях по формированию личного бренда общественных организаций, повышению активности в ведении социальных сетей, популяризации деятельности институтов гражданского общества в регионе.</w:t>
            </w:r>
          </w:p>
          <w:p w14:paraId="14E53A07" w14:textId="77777777" w:rsidR="007F547B" w:rsidRDefault="007F547B" w:rsidP="00394689">
            <w:pPr>
              <w:ind w:right="128"/>
              <w:jc w:val="both"/>
            </w:pPr>
            <w:r>
              <w:t>Развитие гражданских инициатив на селе находится на низком уровне. Сельские НПО менее активно участвуют в проектах в рамках государственного социального заказа и грантовых проектах.</w:t>
            </w:r>
          </w:p>
          <w:p w14:paraId="38EFE1E7" w14:textId="77777777" w:rsidR="007F547B" w:rsidRDefault="007F547B" w:rsidP="00394689">
            <w:pPr>
              <w:jc w:val="both"/>
            </w:pPr>
            <w:r>
              <w:t>Необходимо на должном уровне стимулировать общественные организации, которые активно работают и вносят значительный вклад в социально-экономическое развитие региона.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BA4012" w14:textId="77777777" w:rsidR="007F547B" w:rsidRDefault="007F547B" w:rsidP="00394689">
            <w:pPr>
              <w:jc w:val="center"/>
            </w:pPr>
            <w:r>
              <w:lastRenderedPageBreak/>
              <w:t>5 280 000 тенге</w:t>
            </w:r>
          </w:p>
          <w:p w14:paraId="3538D49F" w14:textId="77777777" w:rsidR="007F547B" w:rsidRDefault="007F547B" w:rsidP="00394689">
            <w:pPr>
              <w:jc w:val="center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41A8AF" w14:textId="77777777" w:rsidR="007F547B" w:rsidRDefault="007F547B" w:rsidP="00394689">
            <w:pPr>
              <w:jc w:val="center"/>
            </w:pPr>
            <w:r>
              <w:rPr>
                <w:color w:val="000000"/>
              </w:rPr>
              <w:t>Краткосрочный грант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F12202" w14:textId="77777777" w:rsidR="007F547B" w:rsidRDefault="007F547B" w:rsidP="00394689">
            <w:pPr>
              <w:jc w:val="both"/>
              <w:rPr>
                <w:b/>
              </w:rPr>
            </w:pPr>
            <w:r>
              <w:rPr>
                <w:b/>
              </w:rPr>
              <w:t>Целевой индикатор:</w:t>
            </w:r>
          </w:p>
          <w:p w14:paraId="2AB277CD" w14:textId="77777777" w:rsidR="007F547B" w:rsidRDefault="007F547B" w:rsidP="00394689">
            <w:pPr>
              <w:numPr>
                <w:ilvl w:val="0"/>
                <w:numId w:val="3"/>
              </w:numPr>
              <w:ind w:left="425"/>
              <w:jc w:val="both"/>
            </w:pPr>
            <w:r>
              <w:t>В рамках проекта будет охвачено не менее 200 представителей неправительственных организаций Жамбылской области (из них не менее 70 представителей неправительственных организаций, зарегистрированных в районах).</w:t>
            </w:r>
          </w:p>
          <w:p w14:paraId="1BAABB7B" w14:textId="77777777" w:rsidR="007F547B" w:rsidRDefault="007F547B" w:rsidP="00394689">
            <w:pPr>
              <w:numPr>
                <w:ilvl w:val="0"/>
                <w:numId w:val="3"/>
              </w:numPr>
              <w:ind w:left="425"/>
              <w:jc w:val="both"/>
            </w:pPr>
            <w:r>
              <w:lastRenderedPageBreak/>
              <w:t xml:space="preserve">Доля участников проекта, отмечающих повышение уровня компетенций и вовлечения в процессы государственного социального заказа и грантового финансирования (согласно данным опроса) - не менее 70% </w:t>
            </w:r>
          </w:p>
          <w:p w14:paraId="7FE72683" w14:textId="77777777" w:rsidR="007F547B" w:rsidRDefault="007F547B" w:rsidP="00394689">
            <w:pPr>
              <w:jc w:val="both"/>
            </w:pPr>
          </w:p>
          <w:p w14:paraId="61BD5EB5" w14:textId="77777777" w:rsidR="007F547B" w:rsidRDefault="007F547B" w:rsidP="00394689">
            <w:pPr>
              <w:ind w:right="131"/>
              <w:jc w:val="both"/>
              <w:rPr>
                <w:b/>
              </w:rPr>
            </w:pPr>
            <w:r>
              <w:rPr>
                <w:b/>
              </w:rPr>
              <w:t>Ожидаемый результат:</w:t>
            </w:r>
          </w:p>
          <w:p w14:paraId="38E72DFB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Открытие и обеспечение функционирования регионального ресурсного центра для НПО в Жамбылской области;</w:t>
            </w:r>
          </w:p>
          <w:p w14:paraId="17DBC310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Проведение профессиональной, правовой, консультативной помощи представителям не менее 100 неправительственных организаций (из них 30 представителей неправительственных организаций, зарегистрированных в районах) по разным вопросам (подготовки заявок на государственный социальный заказ и грантовое финансирование и др.) (ведение журнала регистрации);</w:t>
            </w:r>
          </w:p>
          <w:p w14:paraId="64D6FE39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 xml:space="preserve">Организация не менее трех обучающих семинаров для НПО Жамбылской области с охватом не менее 50 участников на каждом мероприятии (из них 10 представителей неправительственных организаций сельской местности) </w:t>
            </w:r>
            <w:r>
              <w:lastRenderedPageBreak/>
              <w:t xml:space="preserve">с привлечением квалифицированных тренеров:  </w:t>
            </w:r>
          </w:p>
          <w:p w14:paraId="26E3C080" w14:textId="77777777" w:rsidR="007F547B" w:rsidRDefault="007F547B" w:rsidP="00394689">
            <w:pPr>
              <w:numPr>
                <w:ilvl w:val="0"/>
                <w:numId w:val="1"/>
              </w:numPr>
              <w:ind w:left="850"/>
              <w:jc w:val="both"/>
            </w:pPr>
            <w:r>
              <w:t xml:space="preserve">закрытие неработающих НПО, </w:t>
            </w:r>
          </w:p>
          <w:p w14:paraId="0A5CC8A4" w14:textId="77777777" w:rsidR="007F547B" w:rsidRDefault="007F547B" w:rsidP="00394689">
            <w:pPr>
              <w:numPr>
                <w:ilvl w:val="0"/>
                <w:numId w:val="1"/>
              </w:numPr>
              <w:ind w:left="850"/>
              <w:jc w:val="both"/>
            </w:pPr>
            <w:r>
              <w:t xml:space="preserve"> сдача отчетности в базу данных,</w:t>
            </w:r>
          </w:p>
          <w:p w14:paraId="248A02C3" w14:textId="77777777" w:rsidR="007F547B" w:rsidRDefault="007F547B" w:rsidP="00394689">
            <w:pPr>
              <w:numPr>
                <w:ilvl w:val="0"/>
                <w:numId w:val="1"/>
              </w:numPr>
              <w:ind w:left="850"/>
              <w:jc w:val="both"/>
            </w:pPr>
            <w:r>
              <w:t xml:space="preserve">участие в государственных грантах, а также финансовую грамотность и гражданский контроль за бюджетным процессом. </w:t>
            </w:r>
          </w:p>
          <w:p w14:paraId="5D98BBBE" w14:textId="77777777" w:rsidR="007F547B" w:rsidRDefault="007F547B" w:rsidP="00394689">
            <w:pPr>
              <w:jc w:val="both"/>
            </w:pPr>
            <w:r>
              <w:t>По итогам обучения подготовка и издание методического материала на государственном и русском языках;</w:t>
            </w:r>
          </w:p>
          <w:p w14:paraId="47675E1C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Регулярное размещение в социальных сетях информации о новостях и достижениях в сфере гражданского общества, о деятельности НПО, о лидерах общественных организаций;</w:t>
            </w:r>
          </w:p>
          <w:p w14:paraId="63923C33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Проведение съемок 4 видеороликов по следующим темам: 2 ролика - о мероприятиях и проектах сельских НПО, 2 ролика - о деятельности НПО, внесших вклад в социально-экономическое развитие Казахстана на уровне области, а также их публикация в социальных сетях;</w:t>
            </w:r>
          </w:p>
          <w:p w14:paraId="7C1C5D2C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Организация и проведение конкурса «Лучшие социальные проекты Жамбылской области» среди НПО с последующей церемонией награждения;</w:t>
            </w:r>
          </w:p>
          <w:p w14:paraId="672F495C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lastRenderedPageBreak/>
              <w:t>Проведение встречи по информированию представителей НПО о деятельности Центра народной дипломатии с участием не менее 50 человек;</w:t>
            </w:r>
          </w:p>
          <w:p w14:paraId="1C1E2950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Проведение форума «Малые города – большие возможности» с участием Фонда «</w:t>
            </w:r>
            <w:proofErr w:type="spellStart"/>
            <w:r>
              <w:t>Қазақстан</w:t>
            </w:r>
            <w:proofErr w:type="spellEnd"/>
            <w:r>
              <w:t xml:space="preserve"> </w:t>
            </w:r>
            <w:proofErr w:type="spellStart"/>
            <w:r>
              <w:t>халқына</w:t>
            </w:r>
            <w:proofErr w:type="spellEnd"/>
            <w:r>
              <w:t>», региональных фондов, местного бизнеса и других представителей региона. Общее количество участников – не менее 150 человек;</w:t>
            </w:r>
          </w:p>
          <w:p w14:paraId="4C23A233" w14:textId="77777777" w:rsidR="007F547B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Проведение семинара для институтов гражданского общества в рамках национальных консультаций по вопросам национализации ЦУР до 2030 года с охватом не менее 30 участников;</w:t>
            </w:r>
          </w:p>
          <w:p w14:paraId="0E126AF4" w14:textId="77777777" w:rsidR="007F547B" w:rsidRPr="004C5B7E" w:rsidRDefault="007F547B" w:rsidP="00394689">
            <w:pPr>
              <w:numPr>
                <w:ilvl w:val="0"/>
                <w:numId w:val="4"/>
              </w:numPr>
              <w:ind w:left="425"/>
              <w:jc w:val="both"/>
            </w:pPr>
            <w:r>
              <w:t>Проведение не менее 1 семинара-тренинга на тему «Эффективные коммуникации и сотрудничество с гражданскими активистами» с охватом не менее 30 участников.</w:t>
            </w:r>
          </w:p>
          <w:p w14:paraId="739DBFBF" w14:textId="77777777" w:rsidR="007F547B" w:rsidRDefault="007F547B" w:rsidP="003946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kk-KZ"/>
              </w:rPr>
              <w:t>1</w:t>
            </w:r>
            <w:r>
              <w:rPr>
                <w:color w:val="000000"/>
              </w:rPr>
              <w:t>. Организ</w:t>
            </w:r>
            <w:r>
              <w:t>ация</w:t>
            </w:r>
            <w:r>
              <w:rPr>
                <w:color w:val="000000"/>
              </w:rPr>
              <w:t xml:space="preserve"> информационно</w:t>
            </w:r>
            <w:r>
              <w:t>го</w:t>
            </w:r>
            <w:r>
              <w:rPr>
                <w:color w:val="000000"/>
              </w:rPr>
              <w:t xml:space="preserve"> обеспечения социального проекта:</w:t>
            </w:r>
          </w:p>
          <w:p w14:paraId="05D1E991" w14:textId="77777777" w:rsidR="007F547B" w:rsidRDefault="007F547B" w:rsidP="00394689">
            <w:pPr>
              <w:jc w:val="both"/>
            </w:pPr>
            <w:r>
              <w:t>-  обеспечение информационного освещения на областных телеканалах и публикация 5 статей в печатных СМИ;</w:t>
            </w:r>
          </w:p>
          <w:p w14:paraId="60FA17CC" w14:textId="77777777" w:rsidR="007F547B" w:rsidRDefault="007F547B" w:rsidP="00394689">
            <w:pPr>
              <w:jc w:val="both"/>
            </w:pPr>
            <w:r>
              <w:t>- публикация не менее 5 статей на интернет-ресурсах областных СМИ;</w:t>
            </w:r>
          </w:p>
          <w:p w14:paraId="756FC8D2" w14:textId="77777777" w:rsidR="007F547B" w:rsidRDefault="007F547B" w:rsidP="00394689">
            <w:pPr>
              <w:jc w:val="both"/>
            </w:pPr>
            <w:r>
              <w:t xml:space="preserve">- публикация 5 материалов на популярных областных страницах Instagram, Facebook, TikTok с </w:t>
            </w:r>
            <w:r>
              <w:lastRenderedPageBreak/>
              <w:t>аудиторией не менее 20 000 подписчиков.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7806B7" w14:textId="77777777" w:rsidR="007F547B" w:rsidRDefault="007F547B" w:rsidP="00394689"/>
        </w:tc>
      </w:tr>
      <w:tr w:rsidR="007F547B" w14:paraId="2AB74596" w14:textId="77777777" w:rsidTr="007F547B">
        <w:tc>
          <w:tcPr>
            <w:tcW w:w="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89AB4A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7CF234" w14:textId="77777777" w:rsidR="007F547B" w:rsidRDefault="007F547B" w:rsidP="00394689">
            <w:pPr>
              <w:jc w:val="center"/>
            </w:pPr>
            <w:r>
              <w:t>Поддержка молодежной политики и детских инициатив</w:t>
            </w: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6470D6" w14:textId="77777777" w:rsidR="007F547B" w:rsidRDefault="007F547B" w:rsidP="00394689">
            <w:pPr>
              <w:jc w:val="center"/>
            </w:pPr>
            <w:r>
              <w:t>Организация Центра поддержки и консультирования креативных идей молодежи «BAGYT»</w:t>
            </w:r>
          </w:p>
        </w:tc>
        <w:tc>
          <w:tcPr>
            <w:tcW w:w="3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498136" w14:textId="77777777" w:rsidR="007F547B" w:rsidRDefault="007F547B" w:rsidP="00394689">
            <w:pPr>
              <w:jc w:val="both"/>
              <w:rPr>
                <w:b/>
              </w:rPr>
            </w:pPr>
            <w:r>
              <w:t>Недостаточные условия для самореализации молодежи в профессиональной,</w:t>
            </w:r>
            <w:r>
              <w:rPr>
                <w:lang w:val="kk-KZ"/>
              </w:rPr>
              <w:t xml:space="preserve"> научной,</w:t>
            </w:r>
            <w:r>
              <w:t xml:space="preserve"> образовательной и предпринимательской сферах, что ограничивает их вклад в развитие страны.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EEA252" w14:textId="77777777" w:rsidR="007F547B" w:rsidRDefault="007F547B" w:rsidP="00394689">
            <w:pPr>
              <w:jc w:val="center"/>
            </w:pPr>
            <w:r>
              <w:t>8 208 000</w:t>
            </w:r>
          </w:p>
          <w:p w14:paraId="0CD61C5A" w14:textId="77777777" w:rsidR="007F547B" w:rsidRDefault="007F547B" w:rsidP="00394689">
            <w:pPr>
              <w:jc w:val="center"/>
              <w:rPr>
                <w:color w:val="000000"/>
                <w:shd w:val="clear" w:color="auto" w:fill="F2F9FF"/>
              </w:rPr>
            </w:pPr>
            <w:r>
              <w:rPr>
                <w:color w:val="000000"/>
                <w:shd w:val="clear" w:color="auto" w:fill="F2F9FF"/>
              </w:rPr>
              <w:t>тенге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0A71C1" w14:textId="77777777" w:rsidR="007F547B" w:rsidRDefault="007F547B" w:rsidP="003946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Краткосрочный грант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BAB069" w14:textId="77777777" w:rsidR="007F547B" w:rsidRDefault="007F547B" w:rsidP="00394689">
            <w:pPr>
              <w:rPr>
                <w:b/>
              </w:rPr>
            </w:pPr>
            <w:r>
              <w:rPr>
                <w:b/>
              </w:rPr>
              <w:t>Целевой индикатор:</w:t>
            </w:r>
          </w:p>
          <w:p w14:paraId="690E87EE" w14:textId="77777777" w:rsidR="007F547B" w:rsidRDefault="007F547B" w:rsidP="00394689">
            <w:pPr>
              <w:jc w:val="both"/>
            </w:pPr>
            <w:r>
              <w:t>1.</w:t>
            </w:r>
            <w:r>
              <w:rPr>
                <w:highlight w:val="white"/>
              </w:rPr>
              <w:t xml:space="preserve">Прямой охват не менее 300 молодых людей, </w:t>
            </w:r>
            <w:r>
              <w:t>информационный охват не менее 100 000 просмотров.</w:t>
            </w:r>
          </w:p>
          <w:p w14:paraId="6D81A2DB" w14:textId="77777777" w:rsidR="007F547B" w:rsidRDefault="007F547B" w:rsidP="00394689">
            <w:pPr>
              <w:jc w:val="both"/>
            </w:pPr>
            <w:r>
              <w:t>2. Доля удовлетворенности участников проекта не менее 70% (согласно опроса)</w:t>
            </w:r>
          </w:p>
          <w:p w14:paraId="21518CE5" w14:textId="77777777" w:rsidR="007F547B" w:rsidRDefault="007F547B" w:rsidP="00394689">
            <w:pPr>
              <w:jc w:val="both"/>
            </w:pPr>
          </w:p>
          <w:p w14:paraId="5096DEDE" w14:textId="77777777" w:rsidR="007F547B" w:rsidRPr="00AA06C8" w:rsidRDefault="007F547B" w:rsidP="00394689">
            <w:pPr>
              <w:ind w:right="131"/>
              <w:jc w:val="both"/>
            </w:pPr>
            <w:r>
              <w:rPr>
                <w:b/>
              </w:rPr>
              <w:t>Ожидаемый результат:</w:t>
            </w:r>
          </w:p>
          <w:p w14:paraId="46F0D4E6" w14:textId="77777777" w:rsidR="007F547B" w:rsidRDefault="007F547B" w:rsidP="0039468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>Открытие коворкинг-центра в областном центре для поддержки молодежных проектов и обеспечение необходимой технической инфраструктуры для создания проектов (студия, аренда офиса, техническое оснащение);</w:t>
            </w:r>
          </w:p>
          <w:p w14:paraId="202444C3" w14:textId="77777777" w:rsidR="007F547B" w:rsidRDefault="007F547B" w:rsidP="0039468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 xml:space="preserve">Создание сети контактов между участниками коворкинг-центра посредством </w:t>
            </w:r>
            <w:proofErr w:type="spellStart"/>
            <w:r>
              <w:t>Telegram</w:t>
            </w:r>
            <w:proofErr w:type="spellEnd"/>
            <w:r>
              <w:t>-канала, ведение реестра молодежных инициатив.</w:t>
            </w:r>
          </w:p>
          <w:p w14:paraId="2A6EB213" w14:textId="77777777" w:rsidR="007F547B" w:rsidRDefault="007F547B" w:rsidP="0039468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 xml:space="preserve">Проведение информационно-разъяснительной работы среди молодежи в 10 районах Жамбылской области в сотрудничестве с КГУ </w:t>
            </w:r>
            <w:r>
              <w:rPr>
                <w:lang w:val="kk-KZ"/>
              </w:rPr>
              <w:t>«</w:t>
            </w:r>
            <w:r>
              <w:t>Молодежный ресурсный центр</w:t>
            </w:r>
            <w:r>
              <w:rPr>
                <w:lang w:val="kk-KZ"/>
              </w:rPr>
              <w:t xml:space="preserve">» а также </w:t>
            </w:r>
            <w:r w:rsidRPr="00544309">
              <w:t>принятие мер, направленных на информирование</w:t>
            </w:r>
            <w:r w:rsidRPr="00544309">
              <w:rPr>
                <w:lang w:val="kk-KZ"/>
              </w:rPr>
              <w:t xml:space="preserve"> </w:t>
            </w:r>
            <w:proofErr w:type="gramStart"/>
            <w:r>
              <w:rPr>
                <w:lang w:val="kk-KZ"/>
              </w:rPr>
              <w:t>населения  в</w:t>
            </w:r>
            <w:proofErr w:type="gramEnd"/>
            <w:r>
              <w:rPr>
                <w:lang w:val="kk-KZ"/>
              </w:rPr>
              <w:t xml:space="preserve"> соц. сетях </w:t>
            </w:r>
            <w:r w:rsidRPr="009D5D3C">
              <w:rPr>
                <w:lang w:val="kk-KZ"/>
              </w:rPr>
              <w:t>(Facebook, Instagram, TikTok)</w:t>
            </w:r>
            <w:r>
              <w:t>;</w:t>
            </w:r>
          </w:p>
          <w:p w14:paraId="73B25672" w14:textId="77777777" w:rsidR="007F547B" w:rsidRDefault="007F547B" w:rsidP="0039468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t xml:space="preserve">На базе коворкинг-центра провести не менее </w:t>
            </w:r>
            <w:r>
              <w:rPr>
                <w:lang w:val="kk-KZ"/>
              </w:rPr>
              <w:t>5</w:t>
            </w:r>
            <w:r>
              <w:t xml:space="preserve"> мероприятий, направленных на обучение молодежи для развития навыков с охватом не менее 300 участников;</w:t>
            </w:r>
          </w:p>
          <w:p w14:paraId="1BAB4190" w14:textId="77777777" w:rsidR="007F547B" w:rsidRPr="00544309" w:rsidRDefault="007F547B" w:rsidP="00394689">
            <w:pPr>
              <w:numPr>
                <w:ilvl w:val="0"/>
                <w:numId w:val="2"/>
              </w:numPr>
              <w:ind w:left="0" w:firstLine="0"/>
              <w:jc w:val="both"/>
            </w:pPr>
            <w:r>
              <w:lastRenderedPageBreak/>
              <w:t xml:space="preserve">Организация и проведение конкурса </w:t>
            </w:r>
            <w:r w:rsidRPr="00544309">
              <w:rPr>
                <w:lang w:val="kk-KZ"/>
              </w:rPr>
              <w:t>лучших</w:t>
            </w:r>
            <w:r>
              <w:t xml:space="preserve"> </w:t>
            </w:r>
            <w:r>
              <w:rPr>
                <w:lang w:val="kk-KZ"/>
              </w:rPr>
              <w:t>проектов</w:t>
            </w:r>
            <w:r w:rsidRPr="00544309">
              <w:rPr>
                <w:lang w:val="kk-KZ"/>
              </w:rPr>
              <w:t>.</w:t>
            </w:r>
            <w:r>
              <w:rPr>
                <w:lang w:val="kk-KZ"/>
              </w:rPr>
              <w:t xml:space="preserve"> Трем п</w:t>
            </w:r>
            <w:proofErr w:type="spellStart"/>
            <w:r>
              <w:t>обедителям</w:t>
            </w:r>
            <w:proofErr w:type="spellEnd"/>
            <w:r>
              <w:rPr>
                <w:lang w:val="kk-KZ"/>
              </w:rPr>
              <w:t xml:space="preserve"> за</w:t>
            </w:r>
            <w:r>
              <w:t xml:space="preserve"> </w:t>
            </w:r>
            <w:r>
              <w:rPr>
                <w:lang w:val="kk-KZ"/>
              </w:rPr>
              <w:t xml:space="preserve">1,2,3-место </w:t>
            </w:r>
            <w:r>
              <w:t xml:space="preserve">будут представлены </w:t>
            </w:r>
            <w:r>
              <w:rPr>
                <w:lang w:val="kk-KZ"/>
              </w:rPr>
              <w:t>призы</w:t>
            </w:r>
            <w:r>
              <w:t xml:space="preserve"> в размере 500 000</w:t>
            </w:r>
            <w:r>
              <w:rPr>
                <w:lang w:val="kk-KZ"/>
              </w:rPr>
              <w:t>, 300 000, 200 000</w:t>
            </w:r>
            <w:r>
              <w:t xml:space="preserve"> тенге (положение конкурса необходимо согласовать с заказчиком).</w:t>
            </w:r>
          </w:p>
          <w:p w14:paraId="13FEE564" w14:textId="77777777" w:rsidR="007F547B" w:rsidRDefault="007F547B" w:rsidP="00394689">
            <w:pPr>
              <w:jc w:val="both"/>
            </w:pPr>
            <w:r>
              <w:rPr>
                <w:lang w:val="kk-KZ"/>
              </w:rPr>
              <w:t xml:space="preserve">6. </w:t>
            </w:r>
            <w:r>
              <w:t>«Воплощение креативных идей молодежи в инновационные проекты»</w:t>
            </w:r>
          </w:p>
          <w:p w14:paraId="34B2EA05" w14:textId="77777777" w:rsidR="007F547B" w:rsidRDefault="007F547B" w:rsidP="00394689">
            <w:pPr>
              <w:jc w:val="both"/>
            </w:pPr>
            <w:r>
              <w:t>- Выявление и развитие не менее 5 перспективных идей в инновационных областях технического творчества (робототехника, автоматизированные системы, аддитивные технологии, информационные и компьютерные технологии (IT)) с их доработкой до уровня конкретного плана реализации</w:t>
            </w:r>
          </w:p>
          <w:p w14:paraId="4EC8A09A" w14:textId="77777777" w:rsidR="007F547B" w:rsidRDefault="007F547B" w:rsidP="00394689">
            <w:pPr>
              <w:jc w:val="both"/>
            </w:pPr>
            <w:r>
              <w:t>- Поддержка и сопровождение не менее 1 технологической инновационной идеи, направленной на развитие сельского хозяйства, с формированием детального плана внедрения.</w:t>
            </w:r>
          </w:p>
          <w:p w14:paraId="01C6052C" w14:textId="77777777" w:rsidR="007F547B" w:rsidRDefault="007F547B" w:rsidP="00394689">
            <w:pPr>
              <w:jc w:val="both"/>
            </w:pPr>
            <w:r>
              <w:t>- Развитие не менее 1 технологической инновационной идеи, ориентированной на повышение эффективности автомобильной промышленности или качества выпускаемых машин, с подготовкой стратегии внедрения.</w:t>
            </w:r>
          </w:p>
          <w:p w14:paraId="24C11891" w14:textId="77777777" w:rsidR="007F547B" w:rsidRDefault="007F547B" w:rsidP="00394689">
            <w:pPr>
              <w:jc w:val="both"/>
            </w:pPr>
            <w:r>
              <w:t xml:space="preserve">- Генерация, детальная проработка и адаптация не менее 2 инновационных идей, направленных на реформирование государственного управления, с учетом прогнозируемых общественно-политических и </w:t>
            </w:r>
            <w:r>
              <w:lastRenderedPageBreak/>
              <w:t>экономических изменений и разработкой конкретных шагов реализации.</w:t>
            </w:r>
          </w:p>
          <w:p w14:paraId="1ED83345" w14:textId="77777777" w:rsidR="007F547B" w:rsidRDefault="007F547B" w:rsidP="00394689">
            <w:pPr>
              <w:jc w:val="both"/>
            </w:pPr>
            <w:r>
              <w:t>- Разработка и структурирование не менее 2 технологических инновационных идей для развития отрасли легкой промышленности, с подготовкой дорожной карты их внедрения.</w:t>
            </w:r>
          </w:p>
          <w:p w14:paraId="67339835" w14:textId="77777777" w:rsidR="007F547B" w:rsidRDefault="007F547B" w:rsidP="00394689">
            <w:pPr>
              <w:jc w:val="both"/>
            </w:pPr>
            <w:r>
              <w:t>- Выявление, проработка и сопровождение не менее 2 технологических инновационных идей, направленных на развитие горнодобывающей промышленности и переработку минерального сырья, с подготовкой стратегии внедрения.</w:t>
            </w:r>
          </w:p>
          <w:p w14:paraId="416327A8" w14:textId="77777777" w:rsidR="007F547B" w:rsidRDefault="007F547B" w:rsidP="00394689">
            <w:pPr>
              <w:jc w:val="both"/>
            </w:pPr>
            <w:r>
              <w:t>- Поддержка и развитие не менее 1 технологической инновационной идеи, способствующей модернизации медицинской сферы, с детальным планом ее внедрения.</w:t>
            </w:r>
          </w:p>
          <w:p w14:paraId="13F54248" w14:textId="77777777" w:rsidR="007F547B" w:rsidRDefault="007F547B" w:rsidP="00394689">
            <w:pPr>
              <w:jc w:val="both"/>
            </w:pPr>
            <w:r>
              <w:t>- Содействие в разработке и реализации не менее 2 идей, направленных на поддержку литературного творчества молодежи и профессионализацию издательского дела</w:t>
            </w:r>
          </w:p>
          <w:p w14:paraId="42FC8D5D" w14:textId="77777777" w:rsidR="007F547B" w:rsidRDefault="007F547B" w:rsidP="00394689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7</w:t>
            </w:r>
            <w:r>
              <w:t>. Установление не менее</w:t>
            </w:r>
            <w:r>
              <w:rPr>
                <w:lang w:val="kk-KZ"/>
              </w:rPr>
              <w:t xml:space="preserve"> </w:t>
            </w:r>
            <w:r>
              <w:t>5 партнерски</w:t>
            </w:r>
            <w:r>
              <w:rPr>
                <w:lang w:val="kk-KZ"/>
              </w:rPr>
              <w:t>х</w:t>
            </w:r>
            <w:r>
              <w:t xml:space="preserve"> </w:t>
            </w:r>
            <w:proofErr w:type="spellStart"/>
            <w:r>
              <w:t>отношени</w:t>
            </w:r>
            <w:proofErr w:type="spellEnd"/>
            <w:r>
              <w:rPr>
                <w:lang w:val="kk-KZ"/>
              </w:rPr>
              <w:t>й</w:t>
            </w:r>
            <w:r>
              <w:t xml:space="preserve"> </w:t>
            </w:r>
            <w:r>
              <w:rPr>
                <w:lang w:val="kk-KZ"/>
              </w:rPr>
              <w:t xml:space="preserve">с </w:t>
            </w:r>
            <w:r>
              <w:t>организациями.</w:t>
            </w:r>
          </w:p>
          <w:p w14:paraId="6DC7EE04" w14:textId="77777777" w:rsidR="007F547B" w:rsidRDefault="007F547B" w:rsidP="00394689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lang w:val="kk-KZ"/>
              </w:rPr>
              <w:t>8. П</w:t>
            </w:r>
            <w:proofErr w:type="spellStart"/>
            <w:r w:rsidRPr="008A157E">
              <w:rPr>
                <w:rFonts w:eastAsia="Calibri"/>
                <w:lang w:eastAsia="en-US"/>
              </w:rPr>
              <w:t>роведение</w:t>
            </w:r>
            <w:proofErr w:type="spellEnd"/>
            <w:r w:rsidRPr="008A157E">
              <w:rPr>
                <w:rFonts w:eastAsia="Calibri"/>
                <w:lang w:eastAsia="en-US"/>
              </w:rPr>
              <w:t xml:space="preserve"> не менее </w:t>
            </w:r>
            <w:r>
              <w:rPr>
                <w:rFonts w:eastAsia="Calibri"/>
                <w:lang w:val="kk-KZ" w:eastAsia="en-US"/>
              </w:rPr>
              <w:t>5</w:t>
            </w:r>
            <w:r w:rsidRPr="008A157E">
              <w:rPr>
                <w:rFonts w:eastAsia="Calibri"/>
                <w:lang w:eastAsia="en-US"/>
              </w:rPr>
              <w:t xml:space="preserve"> семинаров-тренингов, направленных на профессиональное самоопределение молодежи в процессе выбора будущей сферы профессиональной деятельности, формирование у </w:t>
            </w:r>
            <w:r w:rsidRPr="008A157E">
              <w:rPr>
                <w:rFonts w:eastAsia="Calibri"/>
                <w:lang w:eastAsia="en-US"/>
              </w:rPr>
              <w:lastRenderedPageBreak/>
              <w:t>молодежи осознанного отношения к труду, свободы выбора сферы деятельности в соответствии со своими возможностями, способностями и с учетом требований рынка труда</w:t>
            </w:r>
            <w:r>
              <w:rPr>
                <w:rFonts w:eastAsia="Calibri"/>
                <w:lang w:val="kk-KZ" w:eastAsia="en-US"/>
              </w:rPr>
              <w:t>;</w:t>
            </w:r>
          </w:p>
          <w:p w14:paraId="2A03095D" w14:textId="77777777" w:rsidR="007F547B" w:rsidRPr="00AA06C8" w:rsidRDefault="007F547B" w:rsidP="00394689">
            <w:pPr>
              <w:jc w:val="both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9</w:t>
            </w:r>
            <w:r>
              <w:rPr>
                <w:rFonts w:eastAsia="Calibri"/>
                <w:lang w:eastAsia="en-US"/>
              </w:rPr>
              <w:t>.</w:t>
            </w:r>
            <w:r w:rsidRPr="008A157E">
              <w:t xml:space="preserve"> </w:t>
            </w:r>
            <w:r>
              <w:t>О</w:t>
            </w:r>
            <w:r w:rsidRPr="008A157E">
              <w:rPr>
                <w:rFonts w:eastAsia="Calibri"/>
                <w:lang w:eastAsia="en-US"/>
              </w:rPr>
              <w:t xml:space="preserve">рганизация курсов подготовки к бесплатному единому национальному тестированию не менее </w:t>
            </w:r>
            <w:r>
              <w:rPr>
                <w:rFonts w:eastAsia="Calibri"/>
                <w:lang w:eastAsia="en-US"/>
              </w:rPr>
              <w:t>2</w:t>
            </w:r>
            <w:r w:rsidRPr="008A157E">
              <w:rPr>
                <w:rFonts w:eastAsia="Calibri"/>
                <w:lang w:eastAsia="en-US"/>
              </w:rPr>
              <w:t xml:space="preserve">0 выпускников школ из малообеспеченных </w:t>
            </w:r>
            <w:r>
              <w:rPr>
                <w:rFonts w:eastAsia="Calibri"/>
                <w:lang w:val="kk-KZ" w:eastAsia="en-US"/>
              </w:rPr>
              <w:t>семей.</w:t>
            </w:r>
          </w:p>
          <w:p w14:paraId="518AFCA4" w14:textId="77777777" w:rsidR="007F547B" w:rsidRDefault="007F547B" w:rsidP="0039468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 Организ</w:t>
            </w:r>
            <w:r>
              <w:t>ация</w:t>
            </w:r>
            <w:r>
              <w:rPr>
                <w:color w:val="000000"/>
              </w:rPr>
              <w:t xml:space="preserve"> информационно</w:t>
            </w:r>
            <w:r>
              <w:t>го</w:t>
            </w:r>
            <w:r>
              <w:rPr>
                <w:color w:val="000000"/>
              </w:rPr>
              <w:t xml:space="preserve"> обеспечения социального проекта:</w:t>
            </w:r>
          </w:p>
          <w:p w14:paraId="5C0B00D5" w14:textId="77777777" w:rsidR="007F547B" w:rsidRDefault="007F547B" w:rsidP="00394689">
            <w:pPr>
              <w:jc w:val="both"/>
            </w:pPr>
            <w:r>
              <w:t>-  обеспечение информационного освещения на областных телеканалах и публикация 5 статей в печатных СМИ;</w:t>
            </w:r>
          </w:p>
          <w:p w14:paraId="2D2BE2BE" w14:textId="77777777" w:rsidR="007F547B" w:rsidRDefault="007F547B" w:rsidP="00394689">
            <w:pPr>
              <w:jc w:val="both"/>
            </w:pPr>
            <w:r>
              <w:t>- публикация не менее 5 статей на интернет-ресурсах областных СМИ;</w:t>
            </w:r>
          </w:p>
          <w:p w14:paraId="07A65411" w14:textId="77777777" w:rsidR="007F547B" w:rsidRDefault="007F547B" w:rsidP="00394689">
            <w:pPr>
              <w:jc w:val="both"/>
            </w:pPr>
            <w:r>
              <w:t>- публикация 5 материалов на популярных областных страницах Instagram, Facebook, TikTok с аудиторией не менее 20 000 подписчиков.</w:t>
            </w: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2F3B6C4" w14:textId="77777777" w:rsidR="007F547B" w:rsidRDefault="007F547B" w:rsidP="00394689"/>
        </w:tc>
      </w:tr>
      <w:tr w:rsidR="007F547B" w14:paraId="47416CEB" w14:textId="77777777" w:rsidTr="007F547B">
        <w:tc>
          <w:tcPr>
            <w:tcW w:w="3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F550CD" w14:textId="77777777" w:rsidR="007F547B" w:rsidRDefault="007F547B" w:rsidP="00394689">
            <w:pPr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29A2FD" w14:textId="77777777" w:rsidR="007F547B" w:rsidRDefault="007F547B" w:rsidP="00394689">
            <w:pPr>
              <w:jc w:val="both"/>
            </w:pPr>
          </w:p>
        </w:tc>
        <w:tc>
          <w:tcPr>
            <w:tcW w:w="18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5E8792" w14:textId="77777777" w:rsidR="007F547B" w:rsidRDefault="007F547B" w:rsidP="00394689">
            <w:pPr>
              <w:jc w:val="center"/>
            </w:pPr>
          </w:p>
        </w:tc>
        <w:tc>
          <w:tcPr>
            <w:tcW w:w="330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3C6B4" w14:textId="77777777" w:rsidR="007F547B" w:rsidRDefault="007F547B" w:rsidP="00394689">
            <w:pPr>
              <w:jc w:val="right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6AB8FD" w14:textId="77777777" w:rsidR="007F547B" w:rsidRDefault="007F547B" w:rsidP="00394689">
            <w:pPr>
              <w:jc w:val="center"/>
              <w:rPr>
                <w:b/>
                <w:color w:val="000000"/>
                <w:shd w:val="clear" w:color="auto" w:fill="F2F9FF"/>
              </w:rPr>
            </w:pPr>
            <w:r>
              <w:rPr>
                <w:b/>
                <w:color w:val="000000"/>
                <w:shd w:val="clear" w:color="auto" w:fill="F2F9FF"/>
              </w:rPr>
              <w:t>13 488 000</w:t>
            </w:r>
          </w:p>
          <w:p w14:paraId="45479455" w14:textId="77777777" w:rsidR="007F547B" w:rsidRDefault="007F547B" w:rsidP="00394689">
            <w:pPr>
              <w:jc w:val="center"/>
              <w:rPr>
                <w:b/>
                <w:color w:val="000000"/>
                <w:shd w:val="clear" w:color="auto" w:fill="F2F9FF"/>
              </w:rPr>
            </w:pPr>
            <w:r>
              <w:rPr>
                <w:b/>
                <w:color w:val="000000"/>
                <w:shd w:val="clear" w:color="auto" w:fill="F2F9FF"/>
              </w:rPr>
              <w:t>тенге</w:t>
            </w:r>
          </w:p>
        </w:tc>
        <w:tc>
          <w:tcPr>
            <w:tcW w:w="14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125339" w14:textId="77777777" w:rsidR="007F547B" w:rsidRDefault="007F547B" w:rsidP="00394689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0FA372" w14:textId="77777777" w:rsidR="007F547B" w:rsidRDefault="007F547B" w:rsidP="00394689">
            <w:pPr>
              <w:jc w:val="both"/>
              <w:rPr>
                <w:b/>
              </w:rPr>
            </w:pPr>
          </w:p>
        </w:tc>
        <w:tc>
          <w:tcPr>
            <w:tcW w:w="13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FE4247" w14:textId="77777777" w:rsidR="007F547B" w:rsidRDefault="007F547B" w:rsidP="00394689"/>
        </w:tc>
      </w:tr>
    </w:tbl>
    <w:p w14:paraId="33FC4605" w14:textId="77777777" w:rsidR="007F547B" w:rsidRDefault="007F547B" w:rsidP="007F547B">
      <w:pPr>
        <w:shd w:val="clear" w:color="auto" w:fill="FFFFFF"/>
        <w:rPr>
          <w:b/>
        </w:rPr>
      </w:pPr>
    </w:p>
    <w:p w14:paraId="45315EFC" w14:textId="77777777" w:rsidR="007F547B" w:rsidRDefault="007F547B"/>
    <w:sectPr w:rsidR="007F547B" w:rsidSect="007F54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0722B8"/>
    <w:multiLevelType w:val="multilevel"/>
    <w:tmpl w:val="65968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062C18"/>
    <w:multiLevelType w:val="multilevel"/>
    <w:tmpl w:val="BD5AAE4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7974378B"/>
    <w:multiLevelType w:val="multilevel"/>
    <w:tmpl w:val="FFA4DC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F9123CD"/>
    <w:multiLevelType w:val="multilevel"/>
    <w:tmpl w:val="4F5AB2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42168058">
    <w:abstractNumId w:val="1"/>
  </w:num>
  <w:num w:numId="2" w16cid:durableId="833761347">
    <w:abstractNumId w:val="2"/>
  </w:num>
  <w:num w:numId="3" w16cid:durableId="689137975">
    <w:abstractNumId w:val="0"/>
  </w:num>
  <w:num w:numId="4" w16cid:durableId="1432819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7B"/>
    <w:rsid w:val="007F547B"/>
    <w:rsid w:val="00DC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87F2"/>
  <w15:chartTrackingRefBased/>
  <w15:docId w15:val="{B7A90D18-A6D9-4618-BF8E-E974C19F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47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5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54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547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547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54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5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5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54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5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54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54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547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547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1292</Words>
  <Characters>7369</Characters>
  <Application>Microsoft Office Word</Application>
  <DocSecurity>0</DocSecurity>
  <Lines>61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2025-03-26T06:45:00Z</dcterms:created>
  <dcterms:modified xsi:type="dcterms:W3CDTF">2025-03-26T06:47:00Z</dcterms:modified>
</cp:coreProperties>
</file>