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5.0" w:type="dxa"/>
        <w:jc w:val="left"/>
        <w:tblInd w:w="-299.0" w:type="dxa"/>
        <w:tblLayout w:type="fixed"/>
        <w:tblLook w:val="0400"/>
      </w:tblPr>
      <w:tblGrid>
        <w:gridCol w:w="6380"/>
        <w:gridCol w:w="8505"/>
        <w:tblGridChange w:id="0">
          <w:tblGrid>
            <w:gridCol w:w="6380"/>
            <w:gridCol w:w="850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76" w:lineRule="auto"/>
              <w:ind w:left="4953" w:firstLine="0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Приложение №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к Договору о предоставлении </w:t>
            </w:r>
          </w:p>
          <w:p w:rsidR="00000000" w:rsidDel="00000000" w:rsidP="00000000" w:rsidRDefault="00000000" w:rsidRPr="00000000" w14:paraId="00000004">
            <w:pPr>
              <w:spacing w:after="0" w:line="276" w:lineRule="auto"/>
              <w:ind w:left="4953" w:firstLine="0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государственного гранта 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ind w:left="4953" w:firstLine="0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от «    » ________ 2023 года №___</w:t>
            </w:r>
          </w:p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Заключительный отчет по итогам реализации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социального проекта и (или) социальной программы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Полное наименование неправительственной организации: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Общественный фонд «Фонд социального и устойчивого развития молодежи»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Фамилия, имя, отчество (при наличии) руководителя неправительственной организации: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Искаков Олжас Ильясович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Юридический адрес, контактный 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город Астана, район Есиль, улица Достык, 20, офис 1602, 87712990578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Наименование социального проекта, социальной программы в рамках реализации гранта (направление):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«ZHAS PROJECT: Jambyl, Ūlytau».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Дата начала и окончания периода реализации социального проекта и/или социальной программы: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сентябрь 2023- ноябрь 2024 гг.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="276" w:lineRule="auto"/>
        <w:ind w:left="0" w:firstLine="71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Общая сумма средств, выделенная на реализацию гранта: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34 500 000 (тридцать четыре миллиона пятьсот тысяч) тенге</w:t>
      </w:r>
    </w:p>
    <w:p w:rsidR="00000000" w:rsidDel="00000000" w:rsidP="00000000" w:rsidRDefault="00000000" w:rsidRPr="00000000" w14:paraId="00000010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1. Опишите мероприятия в рамках социального проекта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:rsidR="00000000" w:rsidDel="00000000" w:rsidP="00000000" w:rsidRDefault="00000000" w:rsidRPr="00000000" w14:paraId="00000014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62.0" w:type="dxa"/>
        <w:jc w:val="left"/>
        <w:tblInd w:w="-8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1710"/>
        <w:gridCol w:w="750"/>
        <w:gridCol w:w="255"/>
        <w:gridCol w:w="1290"/>
        <w:gridCol w:w="1095"/>
        <w:gridCol w:w="1545"/>
        <w:gridCol w:w="2865"/>
        <w:gridCol w:w="1395"/>
        <w:gridCol w:w="1380"/>
        <w:gridCol w:w="2297"/>
        <w:tblGridChange w:id="0">
          <w:tblGrid>
            <w:gridCol w:w="1680"/>
            <w:gridCol w:w="1710"/>
            <w:gridCol w:w="750"/>
            <w:gridCol w:w="255"/>
            <w:gridCol w:w="1290"/>
            <w:gridCol w:w="1095"/>
            <w:gridCol w:w="1545"/>
            <w:gridCol w:w="2865"/>
            <w:gridCol w:w="1395"/>
            <w:gridCol w:w="1380"/>
            <w:gridCol w:w="229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Цель проекта: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Формирование активного, ответственного и успешного молодого поколения посредством развития навыков для жизни и работы, вовлечения в общественную и экономическую жизнь и поддержки инициатив временно неустроенной молодежи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Достигнутый результат от реализации проекта: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Созданы условия для социального и личностного развития молодых людей категории NEET (временно неустроенная молодежь) посредством информирования молодежи о возможностях для собственного развития,  приобретения ими новых знаний и навыков по социальному и профессиональному ориентированию и вовлечения в проект ZHAS PROJECT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Реализованы в Жамбылской и Улытауской областях 28 малых грантов, в том числе в Жамбылской – 8 малых грантов, Улытауской области   – 20 малых грантов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Установлено партнерство с молодыми людьми посредством привлечения их в проект ZHAS PROJECT в качестве тренеров, менторов и экспертов и постоянной консультации с ними в процессе реализации проекта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Поддержаны молодежные инициативы посредством выявления и поддержки молодежных идей и проектов, представляющих практический интерес и значимость для социально-экономического развития страны и создание банка данных таких проектов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Обеспечена эффективная реализация проекта посредством бесперебойной работы Проектного офиса и строгого выполнения календарного плана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Создан банк данных о молодежных проектах и их авторах. Приобретение новых знаний и навыков по социальному и профессиональному ориентированию.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Задача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Мероприятия в рамках задачи</w:t>
            </w:r>
          </w:p>
        </w:tc>
        <w:tc>
          <w:tcPr>
            <w:gridSpan w:val="2"/>
            <w:vMerge w:val="restart"/>
            <w:shd w:fill="bfbfb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 проведения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Место проведения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Кол-во уч-ков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Краткосрочные достигнутые результаты (к мероприятиям)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Количественные и качественные индикаторы 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Индикаторы</w:t>
            </w:r>
          </w:p>
        </w:tc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Эффект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fbfb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план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факт</w:t>
            </w:r>
          </w:p>
        </w:tc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840"/>
              </w:tabs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Создание и презентация работы Проектного офиса  "ZHAS PROJECT: Jambyl, Ūlytau" Создание и презентация работы Проектного офиса  "ZHAS PROJECT: Jambyl, Ūlytau"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Открытие  проектного офиса "ZHAS PROJECT: Jambyl, Ūlytau"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декабрь 2023 г.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применим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см. приложение 1 к отчету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Создан и действует Проектный офис по реализации проекта «ZHAS PROJECT», который обеспечивает реализацию проекта на территории Жамбылской и Ұлытау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проектный офис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Пресс-релиз –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проектный офис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Пресс-релиз – 1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Обеспечена эффективная реализация проекта посредством бесперебойной работы Проектного офиса и строгого выполнения календарного плана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Информирование молодежи о возможностях социального и личностного развития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Проведение информационных встреч с молодежью категории NEET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октябрь 2023 г.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Жамбылская и Ұлытау области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Информирование молодежи и их близких о проекте, об обучении навыкам 21 века, получении грантов на социальные и предпринимательские инициативы, а также о формах регистрации на проект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Проведены 16 встреч с молодежью категории NEET с ежегодным охватом 400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встреч – 16, из них в: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области Ұлытау - 5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Жамбылской области – 11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охват – 400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встреч – 19, из них в: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области Ұлытау - 8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Жамбылской области – 11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охват – 400 чел.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Созданы условия для социального и личностного развития молодых людей категории NEET (временно неустроенная молодежь) посредством информирования молодежи о возможностях для собственного развития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Информирование молодежи в социальных сетях о возможности участия в проекте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декабрь 2023 г.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140 тыс.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информационный охват - ежегодно 140 тыс. человек.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Страница в Инстаграм – 1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Публикация материалов о проекте в дополнительных пабликах в социальных сетях – 10 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Текст рассылки на каз. и рус. языках – 1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Интервью в местных телеканалах – 2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Информационный охват в социальных сетях, местных СМИ и др. – 140 тыс. 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Страница в Инстаграм – 1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Публикация материалов о проекте в дополнительных пабликах в социальных сетях – 12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Текст рассылки на каз. и рус. языках – 1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Интервью в местных телеканалах – 2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Информационный охват в социальных сетях, местных СМИ и др. – 280 тыс. человек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Работа с местными органами и НПО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декабрь 2023 г.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применим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Налажено информирование молодежи через местные органы и НПО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Направлены письма в местные органы и НПО – 20 организаций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Направлены письма в местные органы и НПО – 21 организаций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 Организация работы ежегодного колл-центра и механизма обратной связи и разрешения проблем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декабрь 2023 г.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556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Обеспечена работа 1 единого колл-центра и механизма обратной связи и разрешения проблем.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колл центр с единым и  одним  телефонным номером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колл центр с единым и  одним  телефонным номером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 Регистрация молодежи категории NEET по результатам информирования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2023г.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342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Потенциальные участники зарегистрированы в проекте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Создан специальный сайт для регистрации участников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Специальный сайт – 1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зарегистрированных участников – 250 чел.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Специальный сайт – 1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зарегистрированных участников – 342 заявок, из которых 111 подтвердили участие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Развитие навыков молодежи, необходимых для жизни и работы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 Подготовка онлайн курса по навыкам 21 века, социальному и бизнес проектированию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октябрь 2023г.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применим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Подготовлен специальный онлайн курс на казахском и русском языках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модулей – 10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модулей – 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Созданы условия для социального и личностного развития молодых людей категории NEET (временно неустроенная молодежь) посредством приобретения ими новых знаний и навыков по социальному и профессиональному ориентированию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 Организация однодневных мастер-классов по подготовке социальных и предпринимательских проектов для молодежи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октябрь 2023г.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Жамбылская и Ұлытау области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Проведены 16 мастер-классов по навыкам для жизни и работы в 21 веке и основам социального проектирования с ежегодным охватом 250 чел.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мастер-классов – 16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охват – 250 чел.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мастер-классов – 16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охват – 290 чел.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Поддержка социальных и предпринимательских инициатив молодежи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 Республиканский конкурс социальных проектов молодежи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октябрь – декабрь 2023г.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Выявление и поддержка молодежных идей и проектов, имеющих практический интерес и значимость для социально-экономического развития страны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Обеспечена работа экспертной комиссии проекта с охватом не менее 15 человек, из них не менее 50% из числа самой молодежи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членов экспертной комиссии – не менее 15 человек, из них: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менее 50% из числа самой молодежи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проектов поданных на участие в конкурсе – не менее 50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членов экспертной комиссии – не менее 15 человек, из них: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менее 50% из числа самой молодежи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проектов поданных на участие в конкурсе – не менее 50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Реализованы в Жамбылской и Улытауской областях 28 малых грантов, в том числе в Жамбылской – 8 малых грантов, Улытауской области   – 20 малых грантов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Установлено партнерство с молодыми людьми посредством привлечения их в проект ZHAS PROJECT в качестве тренеров, менторов и экспертов и постоянной консультации с ними в процессе реализации проекта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Поддержаны молодежные инициативы посредством выявления и поддержки молодежных идей и проектов, представляющих практический интерес и значимость для социально-экономического развития страны и создание банка данных таких проектов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 Наставничество (менторство) молодежных инициатив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ноябрь 2023 г.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Всем 28 молодым людям, получившим малые гранты  в 4-х группах оказана юридическая и консультативная (менторская) поддержка в течение периода реализации малых грантов с приглашением квалифицированных тренеров, менторов, психологов и специалистов по реализации, продвижению и развитию социальных проектов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групп наставничества - 4 группы, из них: 3 в области Ұлытау и 1 в Жамбылской области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участников наставничества – 28 человек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групповых консультации для каждой группы – 3 встреч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групп наставничества - 4 группы, из них: 3 в области Ұлытау и 1 в Жамбылской области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участников наставничества – 28 человек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групповых консультации для каждой группы – 3 встреч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 Финансирование малых грантов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ноябрь 2023 г.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применим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Предоставлены на конкурсной основе 28 малых грантов на социальные проекты для молодежи  из категории NEET, направленных на решение социальных проблем местных сообществ на сумму до 1 000 000 тенге на один малый грант, в том числе в  области Ұлытау – 20 малых грантов, Жамбылской области – 8 малых грантов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малых грантов – 28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сумма малых грантов – 28 млн тенге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малых грантов – 28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сумма малых грантов – 28 млн тенге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 Тиражирование успешного опыта позитивного развития молодежи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 Подготовка и публикация истории успеха молодых людей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ноябрь – декабрь 2023г.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Подготовлены и опубликованы не менее 10 истории успеха из жизни молодежи категории NEET, участвующей в проекте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историй успеха – не менее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историй успеха – не менее 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5.77148437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 Проведение фестиваля успешной молодежи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декабрь 2023г.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Проведены 2 итоговых мероприятий в Жамбылской и Ұлытау области с выставкой социальных проектов молодежи с охватом 200 чел.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проведенных мероприятий - 2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выставок – 2 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Общее количество участников за 2 мероприятия - 200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проведенных мероприятий - 2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выставок – 2 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Общее количество участников за 2 мероприятия - 200 чел.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 Создание банка данных о молодежных проектах и их авторах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декабрь 2023г.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применим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Сформирован банк данных со всеми молодежными проектами, поддержанным в ходе данного проекта.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банка данных – 2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Клубов социальных инноваторов –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банка данных – 2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Клубов социальных инноваторов –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 Итоговая публичная презентация результатов проекта в соответствии с условиями договора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 Прямой эфир в социальных сетях с результатами проекта 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декабрь 2023 г.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Информирование общественности о результатах проекта  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прямого эфира – 1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социальных сетей в которых будет проходить прямой эфир – 2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участников – не менее 20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прямого эфира – 1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социальных сетей в которых будет проходить прямой эфир – 2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Количество участников – не менее 20 чел.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 Информационная работа о ходе реализации проекта в соответствии с условиями договора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 Информирование молодежи в социальных сетях о возможности участия в проекте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сентябрь - декабрь 2023 года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г.Астана, Жамбылская и Ұлытау области 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140 тыс. чел.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Общий информационный охват - ежегодно 140 тыс. человек.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Постоянно обновляемая страница в Инстаграм – 1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Публикация материалов о проекте в дополнительных пабликах в социальных сетях – 10  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Текст рассылки на каз. и рус. языках – 1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Интервью в местных телеканалах – 2 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Опубликованные истории успеха – 10 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Информационный охват в социальных сетях, местных СМИ и др. – 140 тыс. человек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Постоянно обновляемая страница в Инстаграм – 1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Публикация материалов о проекте в дополнительных пабликах в социальных сетях – 10 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Текст рассылки на каз. и рус. языках – 1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Интервью в местных телеканалах – 2 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Опубликованные истории успеха – 10 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Информационный охват в социальных сетях, местных СМИ и др. – 140 тыс. человек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Заполните таблицу, указав социальный и экономический эффекты социального проекта</w:t>
      </w:r>
    </w:p>
    <w:p w:rsidR="00000000" w:rsidDel="00000000" w:rsidP="00000000" w:rsidRDefault="00000000" w:rsidRPr="00000000" w14:paraId="0000019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86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2"/>
        <w:gridCol w:w="5611"/>
        <w:gridCol w:w="2393"/>
        <w:gridCol w:w="3105"/>
        <w:gridCol w:w="3105"/>
        <w:tblGridChange w:id="0">
          <w:tblGrid>
            <w:gridCol w:w="572"/>
            <w:gridCol w:w="5611"/>
            <w:gridCol w:w="2393"/>
            <w:gridCol w:w="3105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Индикатор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Единица измерения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Планируемый уровень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Фактический уровень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прямых бенефициаров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косвенных бенефициаров (за счет освещения в СМИ)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штатных работников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привлеченных специалистов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охваченных НПО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организация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Фонд оплаты труда от общей суммы гранта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тенге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1792501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1792501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Налоги (СН, СО, ОСМС только штатных сотрудников)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тенге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187738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187738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Вклад в экономику (покупка товаров и услуг)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тенге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33 937 499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33 937 499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Количество партнеров социального проекта (юридические и/или физические лица)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организация/человек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0d0d0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Опишите обоснования отклонения по проекту от плана: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нет отклонений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2. Достижение цели (описание фактов и указание аргументов о достижении цели):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Цель достигнута за счет организованных мероприятий и постоянного контроля со стороны Проектного офиса. </w:t>
      </w:r>
    </w:p>
    <w:p w:rsidR="00000000" w:rsidDel="00000000" w:rsidP="00000000" w:rsidRDefault="00000000" w:rsidRPr="00000000" w14:paraId="000001C7">
      <w:pPr>
        <w:spacing w:after="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Измерение социальных и других изменений, произошедших по окончании и/или в течение реализации социального проекта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(сравнить до проектную ситуацию и ситуацию на момент завершения проекта, степень решения проблем и задач в рамках проекта):</w:t>
      </w:r>
    </w:p>
    <w:p w:rsidR="00000000" w:rsidDel="00000000" w:rsidP="00000000" w:rsidRDefault="00000000" w:rsidRPr="00000000" w14:paraId="000001C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«История успеха» — это краткий (5-8 предложений) пример того, как социальный проект помогла в каком-либо конкретном частном случае (в жизни конкретного получателя услуги);</w:t>
      </w:r>
    </w:p>
    <w:p w:rsidR="00000000" w:rsidDel="00000000" w:rsidP="00000000" w:rsidRDefault="00000000" w:rsidRPr="00000000" w14:paraId="000001C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Истории успеха могут использоваться в публикациях, а также для дальнейшего долгосрочного отслеживания результатов социального проекта. Краткая история успеха должна содержать следующие части: ситуация на начало социального проекта;</w:t>
      </w:r>
    </w:p>
    <w:p w:rsidR="00000000" w:rsidDel="00000000" w:rsidP="00000000" w:rsidRDefault="00000000" w:rsidRPr="00000000" w14:paraId="000001C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воздействие социального проекта на ситуацию результат воздействия.</w:t>
      </w:r>
    </w:p>
    <w:p w:rsidR="00000000" w:rsidDel="00000000" w:rsidP="00000000" w:rsidRDefault="00000000" w:rsidRPr="00000000" w14:paraId="000001C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Также желательно, чтобы в истории успеха присутствовал отзыв конкретного получателя услуги с приложением его/ее контактных данных.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Гендерный показатель:</w:t>
      </w:r>
      <w:r w:rsidDel="00000000" w:rsidR="00000000" w:rsidRPr="00000000">
        <w:rPr>
          <w:rtl w:val="0"/>
        </w:rPr>
      </w:r>
    </w:p>
    <w:tbl>
      <w:tblPr>
        <w:tblStyle w:val="Table4"/>
        <w:tblW w:w="14501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7"/>
        <w:gridCol w:w="4806"/>
        <w:gridCol w:w="4678"/>
        <w:tblGridChange w:id="0">
          <w:tblGrid>
            <w:gridCol w:w="5017"/>
            <w:gridCol w:w="4806"/>
            <w:gridCol w:w="467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Количество участников проекта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Мужчин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Женщин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1D7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Социальный статус по категориям:</w:t>
      </w:r>
      <w:r w:rsidDel="00000000" w:rsidR="00000000" w:rsidRPr="00000000">
        <w:rPr>
          <w:rtl w:val="0"/>
        </w:rPr>
      </w:r>
    </w:p>
    <w:tbl>
      <w:tblPr>
        <w:tblStyle w:val="Table5"/>
        <w:tblW w:w="14501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  <w:tblGridChange w:id="0">
          <w:tblGrid>
            <w:gridCol w:w="1264"/>
            <w:gridCol w:w="1173"/>
            <w:gridCol w:w="1119"/>
            <w:gridCol w:w="1853"/>
            <w:gridCol w:w="1365"/>
            <w:gridCol w:w="1144"/>
            <w:gridCol w:w="1012"/>
            <w:gridCol w:w="1380"/>
            <w:gridCol w:w="1618"/>
            <w:gridCol w:w="1297"/>
            <w:gridCol w:w="1276"/>
          </w:tblGrid>
        </w:tblGridChange>
      </w:tblGrid>
      <w:tr>
        <w:trPr>
          <w:cantSplit w:val="0"/>
          <w:trHeight w:val="2415" w:hRule="atLeast"/>
          <w:tblHeader w:val="0"/>
        </w:trPr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Количество участников проекта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Дети (в том числе дети с инвалидностью)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Молодежь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Государственные служащие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Работники бюджетных организаций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Лица с инвалидностью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Люди старшего возраста (от 50 лет и старше), в т.ч.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Безработные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Представители общественных организаций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Представители бизнес-сектора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Другие категории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EF">
      <w:pPr>
        <w:spacing w:after="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Возрастной показатель:</w:t>
      </w:r>
      <w:r w:rsidDel="00000000" w:rsidR="00000000" w:rsidRPr="00000000">
        <w:rPr>
          <w:rtl w:val="0"/>
        </w:rPr>
      </w:r>
    </w:p>
    <w:tbl>
      <w:tblPr>
        <w:tblStyle w:val="Table6"/>
        <w:tblW w:w="14499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0"/>
        <w:gridCol w:w="1559"/>
        <w:gridCol w:w="1701"/>
        <w:gridCol w:w="1417"/>
        <w:gridCol w:w="1418"/>
        <w:gridCol w:w="1276"/>
        <w:gridCol w:w="1701"/>
        <w:gridCol w:w="2268"/>
        <w:tblGridChange w:id="0">
          <w:tblGrid>
            <w:gridCol w:w="3160"/>
            <w:gridCol w:w="1559"/>
            <w:gridCol w:w="1701"/>
            <w:gridCol w:w="1417"/>
            <w:gridCol w:w="1418"/>
            <w:gridCol w:w="1276"/>
            <w:gridCol w:w="1701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Количество участников проекта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от 13-16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17-22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23-27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28-32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33-45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46-58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59 лет и выше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5. Результаты социального проекта:</w:t>
      </w:r>
    </w:p>
    <w:p w:rsidR="00000000" w:rsidDel="00000000" w:rsidP="00000000" w:rsidRDefault="00000000" w:rsidRPr="00000000" w14:paraId="000002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устойчивость социального проекта/социальной программы __________________</w:t>
      </w:r>
    </w:p>
    <w:p w:rsidR="00000000" w:rsidDel="00000000" w:rsidP="00000000" w:rsidRDefault="00000000" w:rsidRPr="00000000" w14:paraId="00000206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социально-экономический эффект реализованного проекта:_______________________________</w:t>
      </w:r>
    </w:p>
    <w:p w:rsidR="00000000" w:rsidDel="00000000" w:rsidP="00000000" w:rsidRDefault="00000000" w:rsidRPr="00000000" w14:paraId="0000020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6. 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взаимодействие?______________________________</w:t>
      </w:r>
    </w:p>
    <w:p w:rsidR="00000000" w:rsidDel="00000000" w:rsidP="00000000" w:rsidRDefault="00000000" w:rsidRPr="00000000" w14:paraId="00000209">
      <w:pPr>
        <w:tabs>
          <w:tab w:val="left" w:leader="none" w:pos="5460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Партнеры социального проекта</w:t>
      </w:r>
    </w:p>
    <w:p w:rsidR="00000000" w:rsidDel="00000000" w:rsidP="00000000" w:rsidRDefault="00000000" w:rsidRPr="00000000" w14:paraId="0000020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:rsidR="00000000" w:rsidDel="00000000" w:rsidP="00000000" w:rsidRDefault="00000000" w:rsidRPr="00000000" w14:paraId="000002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2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7"/>
        <w:gridCol w:w="3548"/>
        <w:gridCol w:w="3925"/>
        <w:gridCol w:w="4025"/>
        <w:tblGridChange w:id="0">
          <w:tblGrid>
            <w:gridCol w:w="3737"/>
            <w:gridCol w:w="3548"/>
            <w:gridCol w:w="3925"/>
            <w:gridCol w:w="4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Наименование организации /ФИО партнера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Роль в проекте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Контакты организации, партнера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Управление общественного развития области Ұлытау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Содействие в информировании, участие в отборе участников, мониторинг реализации проектов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87102778142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d.mukhan@ulytau-region.gov.kz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Молодежный ресурсный центр области Ұлытау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Содействие в информировании, участие в отборе участников, мониторинг реализации проектов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87102735197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centr.mol.i@mail.ru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Управление по вопросам молодежной политики Жамбылской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Содействие в информировании, участие в отборе участников, мониторинг реализации проектов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87262433430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ump_zhambyl@zhambyl.gov.kz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Молодежный ресурсный центр Жамбылской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Содействие в информировании, участие в отборе участников, мониторинг реализации проектов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tabs>
          <w:tab w:val="left" w:leader="none" w:pos="5460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Предложения для включения в перечень приоритетных направлений государственных грантов:</w:t>
      </w:r>
    </w:p>
    <w:p w:rsidR="00000000" w:rsidDel="00000000" w:rsidP="00000000" w:rsidRDefault="00000000" w:rsidRPr="00000000" w14:paraId="0000022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57"/>
        <w:gridCol w:w="3365"/>
        <w:gridCol w:w="3741"/>
        <w:gridCol w:w="2694"/>
        <w:gridCol w:w="2268"/>
        <w:gridCol w:w="992"/>
        <w:gridCol w:w="1697"/>
        <w:tblGridChange w:id="0">
          <w:tblGrid>
            <w:gridCol w:w="257"/>
            <w:gridCol w:w="3365"/>
            <w:gridCol w:w="3741"/>
            <w:gridCol w:w="2694"/>
            <w:gridCol w:w="2268"/>
            <w:gridCol w:w="992"/>
            <w:gridCol w:w="16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Сфера государственного гранта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Предлагаемое приоритетное направление государственного гранта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Краткое описание проблемы который должен решить реализация гранта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Объем финансирования (тысячи тенге)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Вид гранта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Ожидаемый результат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Укажите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u w:val="single"/>
          <w:rtl w:val="0"/>
        </w:rPr>
        <w:t xml:space="preserve">конкретные практические рекомендации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по итогам реализации социального проекта для государственных органов. </w:t>
      </w:r>
    </w:p>
    <w:p w:rsidR="00000000" w:rsidDel="00000000" w:rsidP="00000000" w:rsidRDefault="00000000" w:rsidRPr="00000000" w14:paraId="0000024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3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1"/>
        <w:gridCol w:w="4935"/>
        <w:gridCol w:w="4870"/>
        <w:tblGridChange w:id="0">
          <w:tblGrid>
            <w:gridCol w:w="4731"/>
            <w:gridCol w:w="4935"/>
            <w:gridCol w:w="48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Государственные органы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Рекомендации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 Номер и дата письма о направлении выработанных рекомендаций </w:t>
            </w:r>
          </w:p>
          <w:p w:rsidR="00000000" w:rsidDel="00000000" w:rsidP="00000000" w:rsidRDefault="00000000" w:rsidRPr="00000000" w14:paraId="000002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3"/>
                <w:szCs w:val="23"/>
                <w:rtl w:val="0"/>
              </w:rPr>
              <w:t xml:space="preserve">(копии писем с приложениями необходимо предоставить с данным  отчетом)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Общее количество страниц отчета: ___________________</w:t>
      </w:r>
    </w:p>
    <w:p w:rsidR="00000000" w:rsidDel="00000000" w:rsidP="00000000" w:rsidRDefault="00000000" w:rsidRPr="00000000" w14:paraId="00000256">
      <w:pPr>
        <w:tabs>
          <w:tab w:val="left" w:leader="none" w:pos="851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  __________________/____________/ ____________________</w:t>
        <w:br w:type="textWrapping"/>
        <w:t xml:space="preserve">            </w:t>
      </w:r>
    </w:p>
    <w:p w:rsidR="00000000" w:rsidDel="00000000" w:rsidP="00000000" w:rsidRDefault="00000000" w:rsidRPr="00000000" w14:paraId="00000257">
      <w:pPr>
        <w:tabs>
          <w:tab w:val="left" w:leader="none" w:pos="851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851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color w:val="0d0d0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3"/>
          <w:szCs w:val="23"/>
          <w:rtl w:val="0"/>
        </w:rPr>
        <w:t xml:space="preserve">Грантополучатель: </w:t>
      </w:r>
    </w:p>
    <w:p w:rsidR="00000000" w:rsidDel="00000000" w:rsidP="00000000" w:rsidRDefault="00000000" w:rsidRPr="00000000" w14:paraId="0000025A">
      <w:pPr>
        <w:tabs>
          <w:tab w:val="left" w:leader="none" w:pos="851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Президент _______________ Искаков О.И.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25B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 xml:space="preserve">Дата заполнения ____________ </w:t>
      </w:r>
    </w:p>
    <w:p w:rsidR="00000000" w:rsidDel="00000000" w:rsidP="00000000" w:rsidRDefault="00000000" w:rsidRPr="00000000" w14:paraId="0000025D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ab/>
        <w:tab/>
        <w:tab/>
        <w:t xml:space="preserve">МП</w:t>
      </w:r>
    </w:p>
    <w:p w:rsidR="00000000" w:rsidDel="00000000" w:rsidP="00000000" w:rsidRDefault="00000000" w:rsidRPr="00000000" w14:paraId="0000025E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tabs>
          <w:tab w:val="left" w:leader="none" w:pos="851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692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2412" w:hanging="360"/>
      </w:pPr>
      <w:rPr/>
    </w:lvl>
    <w:lvl w:ilvl="2">
      <w:start w:val="1"/>
      <w:numFmt w:val="lowerRoman"/>
      <w:lvlText w:val="%3."/>
      <w:lvlJc w:val="right"/>
      <w:pPr>
        <w:ind w:left="3132" w:hanging="180"/>
      </w:pPr>
      <w:rPr/>
    </w:lvl>
    <w:lvl w:ilvl="3">
      <w:start w:val="1"/>
      <w:numFmt w:val="decimal"/>
      <w:lvlText w:val="%4."/>
      <w:lvlJc w:val="left"/>
      <w:pPr>
        <w:ind w:left="3852" w:hanging="360"/>
      </w:pPr>
      <w:rPr/>
    </w:lvl>
    <w:lvl w:ilvl="4">
      <w:start w:val="1"/>
      <w:numFmt w:val="lowerLetter"/>
      <w:lvlText w:val="%5."/>
      <w:lvlJc w:val="left"/>
      <w:pPr>
        <w:ind w:left="4572" w:hanging="360"/>
      </w:pPr>
      <w:rPr/>
    </w:lvl>
    <w:lvl w:ilvl="5">
      <w:start w:val="1"/>
      <w:numFmt w:val="lowerRoman"/>
      <w:lvlText w:val="%6."/>
      <w:lvlJc w:val="right"/>
      <w:pPr>
        <w:ind w:left="5292" w:hanging="180"/>
      </w:pPr>
      <w:rPr/>
    </w:lvl>
    <w:lvl w:ilvl="6">
      <w:start w:val="1"/>
      <w:numFmt w:val="decimal"/>
      <w:lvlText w:val="%7."/>
      <w:lvlJc w:val="left"/>
      <w:pPr>
        <w:ind w:left="6012" w:hanging="360"/>
      </w:pPr>
      <w:rPr/>
    </w:lvl>
    <w:lvl w:ilvl="7">
      <w:start w:val="1"/>
      <w:numFmt w:val="lowerLetter"/>
      <w:lvlText w:val="%8."/>
      <w:lvlJc w:val="left"/>
      <w:pPr>
        <w:ind w:left="6732" w:hanging="360"/>
      </w:pPr>
      <w:rPr/>
    </w:lvl>
    <w:lvl w:ilvl="8">
      <w:start w:val="1"/>
      <w:numFmt w:val="lowerRoman"/>
      <w:lvlText w:val="%9."/>
      <w:lvlJc w:val="right"/>
      <w:pPr>
        <w:ind w:left="745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mp_zhambyl@zhambyl.gov.k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.mukhan@ulytau-region.gov.kz" TargetMode="External"/><Relationship Id="rId8" Type="http://schemas.openxmlformats.org/officeDocument/2006/relationships/hyperlink" Target="mailto:centr.mol.i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+CWh6RQe7zryfwwFyYLyjPMUA==">CgMxLjA4AHIhMWJFcXVTeHg5RHA5S00xX1dpajNFX2ZvM0xJSTRGeUI0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