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6E2377" w:rsidTr="006E2377">
        <w:tc>
          <w:tcPr>
            <w:tcW w:w="3652" w:type="dxa"/>
          </w:tcPr>
          <w:p w:rsidR="006E2377" w:rsidRPr="006E2377" w:rsidRDefault="006E2377" w:rsidP="006E2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37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Қалалық ішкі саясат бөлімінің</w:t>
            </w:r>
          </w:p>
          <w:p w:rsidR="006E2377" w:rsidRPr="006E2377" w:rsidRDefault="006E2377" w:rsidP="006E2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жылғы «16» мамырдағы </w:t>
            </w:r>
          </w:p>
          <w:p w:rsidR="006E2377" w:rsidRDefault="006E2377" w:rsidP="006E2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27 бұйрығына қосымша</w:t>
            </w:r>
          </w:p>
        </w:tc>
      </w:tr>
    </w:tbl>
    <w:p w:rsidR="00502EC4" w:rsidRPr="00AD421A" w:rsidRDefault="00502EC4" w:rsidP="001C529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02EC4" w:rsidRPr="000E6166" w:rsidRDefault="00502EC4" w:rsidP="001C52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Үкіметтік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емес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ұйымдарға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арналған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мемлекеттік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гранттардың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A16A4"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2024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жылға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арналған басым бағыттарының</w:t>
      </w:r>
      <w:r w:rsidR="00063F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6166">
        <w:rPr>
          <w:rFonts w:ascii="Times New Roman" w:hAnsi="Times New Roman" w:cs="Times New Roman"/>
          <w:b/>
          <w:bCs/>
          <w:sz w:val="24"/>
          <w:szCs w:val="24"/>
          <w:lang w:val="kk-KZ"/>
        </w:rPr>
        <w:t>тізбесі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743"/>
        <w:gridCol w:w="1639"/>
        <w:gridCol w:w="3403"/>
        <w:gridCol w:w="1134"/>
        <w:gridCol w:w="850"/>
        <w:gridCol w:w="5956"/>
      </w:tblGrid>
      <w:tr w:rsidR="009C47F9" w:rsidRPr="000E6166" w:rsidTr="00333577">
        <w:trPr>
          <w:trHeight w:val="1718"/>
        </w:trPr>
        <w:tc>
          <w:tcPr>
            <w:tcW w:w="3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1A74" w:rsidRPr="000E6166" w:rsidRDefault="00981A74" w:rsidP="0098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1A74" w:rsidRPr="000E6166" w:rsidRDefault="00981A74" w:rsidP="0098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Заңның</w:t>
            </w: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</w: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5-бабының </w:t>
            </w:r>
            <w:r w:rsidR="009C47F9"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</w: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1-тармағына сәйкес</w:t>
            </w: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ме</w:t>
            </w:r>
            <w:proofErr w:type="spellStart"/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млекеттік</w:t>
            </w:r>
            <w:proofErr w:type="spellEnd"/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грант </w:t>
            </w:r>
            <w:proofErr w:type="spellStart"/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  <w:tc>
          <w:tcPr>
            <w:tcW w:w="16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1A74" w:rsidRPr="000E6166" w:rsidRDefault="00981A74" w:rsidP="0098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Мемлекеттікгранттың </w:t>
            </w:r>
            <w:proofErr w:type="spellStart"/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басым</w:t>
            </w:r>
            <w:proofErr w:type="spellEnd"/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бағыты</w:t>
            </w:r>
          </w:p>
        </w:tc>
        <w:tc>
          <w:tcPr>
            <w:tcW w:w="340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1A74" w:rsidRPr="000E6166" w:rsidRDefault="00981A74" w:rsidP="0098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Мәселеніңқысқашасипаттамасы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1A74" w:rsidRPr="000E6166" w:rsidRDefault="00981A74" w:rsidP="0098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Қаржыландырукөлемі (мыңтеңге)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1A74" w:rsidRPr="000E6166" w:rsidRDefault="00981A74" w:rsidP="0098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 түрі</w:t>
            </w:r>
          </w:p>
        </w:tc>
        <w:tc>
          <w:tcPr>
            <w:tcW w:w="59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1A74" w:rsidRPr="000E6166" w:rsidRDefault="00981A74" w:rsidP="0098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Нысаналы</w:t>
            </w:r>
            <w:proofErr w:type="spellEnd"/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индикатор</w:t>
            </w:r>
          </w:p>
        </w:tc>
      </w:tr>
      <w:tr w:rsidR="009C47F9" w:rsidRPr="006E2377" w:rsidTr="00333577">
        <w:trPr>
          <w:trHeight w:val="89"/>
        </w:trPr>
        <w:tc>
          <w:tcPr>
            <w:tcW w:w="3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07C0" w:rsidRDefault="00981A74" w:rsidP="00A60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</w:p>
          <w:p w:rsidR="00A607C0" w:rsidRDefault="00981A74" w:rsidP="00A60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</w:p>
          <w:p w:rsidR="00A607C0" w:rsidRDefault="00981A74" w:rsidP="00A60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бастамаларын</w:t>
            </w:r>
            <w:proofErr w:type="spellEnd"/>
          </w:p>
          <w:p w:rsidR="00981A74" w:rsidRPr="000E6166" w:rsidRDefault="00981A74" w:rsidP="00A60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</w:p>
        </w:tc>
        <w:tc>
          <w:tcPr>
            <w:tcW w:w="16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Атырау қаласындағы NEET санатындағыжастарды</w:t>
            </w:r>
            <w:r w:rsidR="0006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азайту</w:t>
            </w:r>
            <w:proofErr w:type="spellEnd"/>
          </w:p>
        </w:tc>
        <w:tc>
          <w:tcPr>
            <w:tcW w:w="340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 жылғы мәлімет бойынша Атырау қаласында біліммен және жұмыспен қамтылмаған </w:t>
            </w:r>
            <w:r w:rsidR="005F003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NEET санатындағы </w:t>
            </w:r>
            <w:r w:rsidR="009C4D5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F003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000-нан астам</w:t>
            </w:r>
            <w:r w:rsidR="009C4D5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бар.</w:t>
            </w:r>
          </w:p>
          <w:p w:rsidR="00FF47BF" w:rsidRPr="000E6166" w:rsidRDefault="00FF47BF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қазақстандықтар арасында әлі күнге дейін өзекті мәселелердің бірі – жұмыссыздық.</w:t>
            </w:r>
            <w:r w:rsidR="00063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Жұмысқа орналасудағы қиындықтардан басқа, жастар еңбек нарығының талаптарына бейімделу қажеттілігіне тап болады.</w:t>
            </w:r>
          </w:p>
          <w:p w:rsidR="00FF47BF" w:rsidRPr="000E6166" w:rsidRDefault="00FF47BF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A74" w:rsidRPr="000E6166" w:rsidRDefault="00981A74" w:rsidP="00FF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Осыған орай, </w:t>
            </w:r>
            <w:r w:rsidR="00FF47B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 қаласындағы NEET санатындағы жастардың санын азайту мақсатында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</w:t>
            </w:r>
            <w:r w:rsidR="00FF47B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ық-түсіндірме, оқыту шараларын өткізу қажет</w:t>
            </w:r>
            <w:r w:rsidR="00046CC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4 000 000 тг.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063F5D" w:rsidP="00F7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1F0D" w:rsidRPr="000E6166" w:rsidRDefault="00981A74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087373" w:rsidRDefault="00A30468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067DF1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қаласын</w:t>
            </w:r>
            <w:r w:rsidR="00041F2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</w:t>
            </w:r>
            <w:r w:rsidR="00A60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1F0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NEET санатындағы жастар</w:t>
            </w:r>
            <w:r w:rsidR="00041F2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A60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1F2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кемінде </w:t>
            </w:r>
            <w:r w:rsidR="005F003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41F2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%-ын жобамен қамту; </w:t>
            </w:r>
          </w:p>
          <w:p w:rsidR="00063F5D" w:rsidRPr="00063F5D" w:rsidRDefault="00063F5D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F0D" w:rsidRPr="000E6166" w:rsidRDefault="00981A74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931DF8" w:rsidRPr="000E6166" w:rsidRDefault="00BD1F0D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3F1E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Атырау қаласындағы </w:t>
            </w:r>
            <w:r w:rsidR="006A1525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NEET санатындағы </w:t>
            </w:r>
            <w:r w:rsidR="003F1E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кемінде </w:t>
            </w:r>
            <w:r w:rsidR="003F1E09" w:rsidRPr="003F1E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200</w:t>
            </w:r>
            <w:r w:rsidR="003F1E09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A1525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</w:t>
            </w:r>
            <w:r w:rsidR="00C45CDB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ың</w:t>
            </w:r>
            <w:r w:rsidR="003F1E09" w:rsidRPr="003F1E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F1E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</w:t>
            </w:r>
            <w:r w:rsidR="006A1525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біліктілігін арттыру</w:t>
            </w:r>
            <w:r w:rsidR="00C45CDB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бойынша </w:t>
            </w:r>
            <w:r w:rsidR="003209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әртүрлі форматтағы іс-шаралар </w:t>
            </w:r>
            <w:r w:rsidR="00320987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</w:t>
            </w:r>
            <w:r w:rsidR="006A1525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семинар, тренинг</w:t>
            </w:r>
            <w:r w:rsidR="006D400F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, курс</w:t>
            </w:r>
            <w:r w:rsidR="006A1525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және т.б.</w:t>
            </w:r>
            <w:r w:rsidR="00320987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) </w:t>
            </w:r>
            <w:r w:rsidR="00320987" w:rsidRPr="00931D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өткізу</w:t>
            </w:r>
            <w:r w:rsidR="00320987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(оқытуды кемінде 5 түрлі бағытта  (мобилография, аспаз</w:t>
            </w:r>
            <w:r w:rsidR="00970377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(кондитер, пісіру), сұлулық салонының шебері (маникюр, шаштараз, визажист, кірпік өсіру және т.б.), графикалық диза</w:t>
            </w:r>
            <w:r w:rsid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йнер (сайтпен </w:t>
            </w:r>
            <w:r w:rsidR="00931DF8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әлеуметтік желімен </w:t>
            </w:r>
            <w:r w:rsid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жұмыс, </w:t>
            </w:r>
            <w:r w:rsidR="00970377" w:rsidRPr="00931D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сайттар жасау және т.б.),  қолөнер (тігу, тоқу және т</w:t>
            </w:r>
            <w:r w:rsidR="00970377" w:rsidRPr="00D5515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.б.))</w:t>
            </w:r>
            <w:r w:rsidR="00931DF8" w:rsidRPr="00D5515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, іс-шараның </w:t>
            </w:r>
            <w:r w:rsidR="00D55156" w:rsidRPr="00D5515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бағыты мен форматына байланысты әр шараның қатысушылар саны 50 адамнан аспауы тиіс</w:t>
            </w:r>
            <w:r w:rsidR="00D5515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);</w:t>
            </w:r>
          </w:p>
          <w:p w:rsidR="006A1525" w:rsidRDefault="006A1525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303FA" w:rsidRDefault="00D55156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="00162A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Жоба аясындағы барлық </w:t>
            </w:r>
            <w:r w:rsidR="005C22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қатысушыларын</w:t>
            </w:r>
            <w:r w:rsidR="00D50D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50D44" w:rsidRPr="00E2225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(кемінде 200 адам)</w:t>
            </w:r>
            <w:r w:rsidR="005C22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C2255" w:rsidRPr="005C22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soft-skills </w:t>
            </w:r>
            <w:r w:rsidR="005C22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және маркетинг </w:t>
            </w:r>
            <w:r w:rsidR="005C2255" w:rsidRPr="00E2225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(SMM, таргет және т.б)</w:t>
            </w:r>
            <w:r w:rsidR="005C22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сондай-ақ жұмысқа</w:t>
            </w:r>
            <w:r w:rsidR="00ED31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="00ED3169" w:rsidRPr="00ED316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түйіндеме әзірлеу, сұхбатқа дайындау</w:t>
            </w:r>
            <w:r w:rsidR="00ED316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және т.б.</w:t>
            </w:r>
            <w:r w:rsidR="00ED3169" w:rsidRPr="00ED316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)</w:t>
            </w:r>
            <w:r w:rsidR="005C22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орналастырудың </w:t>
            </w:r>
            <w:r w:rsidR="00ED31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базалық дағдыларына</w:t>
            </w:r>
            <w:r w:rsidR="005C22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D31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қосымша оқыту;</w:t>
            </w:r>
          </w:p>
          <w:p w:rsidR="00761432" w:rsidRPr="000E6166" w:rsidRDefault="00761432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61432" w:rsidRDefault="00761432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3. </w:t>
            </w:r>
            <w:r w:rsidR="00FC6BA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Кемінде 10 жоғары және арнаулы орта оқу орнын қамти отырып, жастардың NEET санатына қосылу тәуекелін қысқарту мақсатында 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болашақ түлектерге ақпараттық</w:t>
            </w:r>
            <w:r w:rsidR="00FC6BA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кеңес беру шараларын </w:t>
            </w:r>
            <w:r w:rsidR="00FC6BA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өткізу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Pr="00B303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мемлекеттік қолдау шаралары туралы ақпараттандыру, құқықтық,психологиялық көмек, кәсіби бағдарлау,т. б.)</w:t>
            </w:r>
            <w:r w:rsidR="000A47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(әр оқу орынында кемінде 20 студентпен қамтамасыз ету)</w:t>
            </w:r>
            <w:r w:rsidRPr="00B303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;</w:t>
            </w:r>
          </w:p>
          <w:p w:rsidR="000A47FC" w:rsidRDefault="000A47FC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0A47FC" w:rsidRPr="000A47FC" w:rsidRDefault="000A47FC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E921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Ірі және орта кәсіпорындары қатысуымен жастарға арналған бос орындар жәрмеңкесін ұйымдастыру </w:t>
            </w:r>
            <w:r w:rsidR="00E92165" w:rsidRPr="00E921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(жастардың жәрмеңкеге деген қызығушылығын арттыру үшін іс-шара ұйымдастыру, кемінде 200 қатысушымен қамтамасыз ету (NEET санатындағы жастар); кемінде 20 ірі және орта кәсіпорындар қатысуын қамтамасыз ету; жәрмеңке өткізілетін орынды қала орталығына аумақтық жақын орналасуын ұйымдастыру);</w:t>
            </w:r>
          </w:p>
          <w:p w:rsidR="00B303FA" w:rsidRDefault="00F77C95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53645" w:rsidRDefault="00F77C95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5.Әрбір іс-шараны өткізуі туралы </w:t>
            </w:r>
            <w:r w:rsidRPr="003B4496">
              <w:rPr>
                <w:rFonts w:asciiTheme="majorBidi" w:eastAsia="Calibri" w:hAnsiTheme="majorBidi" w:cstheme="majorBidi"/>
                <w:lang w:val="kk-KZ" w:eastAsia="ar-SA"/>
              </w:rPr>
              <w:t>жергілікті әлеуметтік желілерде жарықтандыру</w:t>
            </w:r>
            <w:r w:rsidRPr="003B449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F77C95">
              <w:rPr>
                <w:rFonts w:asciiTheme="majorBidi" w:hAnsiTheme="majorBidi" w:cstheme="majorBidi"/>
                <w:i/>
                <w:lang w:val="kk-KZ"/>
              </w:rPr>
              <w:t>(кемінде 50 мың тіркелушісі бар топтарда</w:t>
            </w:r>
            <w:r>
              <w:rPr>
                <w:rFonts w:asciiTheme="majorBidi" w:hAnsiTheme="majorBidi" w:cstheme="majorBidi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77C95" w:rsidRDefault="00F77C95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607C0" w:rsidRPr="0091601F" w:rsidRDefault="00F77C95" w:rsidP="00931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6.Оқыту іс-шараның барлық қатысушыларын сертификат және қажетті жабдықтармен қамтамасыз ету.</w:t>
            </w:r>
          </w:p>
        </w:tc>
      </w:tr>
      <w:tr w:rsidR="009C47F9" w:rsidRPr="006E2377" w:rsidTr="00333577">
        <w:tc>
          <w:tcPr>
            <w:tcW w:w="3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07C0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</w:p>
          <w:p w:rsidR="00A607C0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</w:p>
          <w:p w:rsidR="00A607C0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бастамаларын</w:t>
            </w:r>
            <w:proofErr w:type="spellEnd"/>
          </w:p>
          <w:p w:rsidR="00981A74" w:rsidRPr="000E6166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</w:p>
        </w:tc>
        <w:tc>
          <w:tcPr>
            <w:tcW w:w="16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="00F77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жемқ</w:t>
            </w:r>
            <w:proofErr w:type="gram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орлы</w:t>
            </w:r>
            <w:proofErr w:type="gram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ққақарсы</w:t>
            </w:r>
            <w:r w:rsidR="00F77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мәдениетті</w:t>
            </w:r>
            <w:r w:rsidR="00F77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қалыптастыружәне</w:t>
            </w:r>
            <w:r w:rsidR="00F77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r w:rsidR="00F77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сауаттылықтыарттыру</w:t>
            </w:r>
          </w:p>
        </w:tc>
        <w:tc>
          <w:tcPr>
            <w:tcW w:w="340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082F" w:rsidRPr="000E6166" w:rsidRDefault="00BA3168" w:rsidP="0098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сыбайлас жемқорлыққа қарсы саясаты қоғам</w:t>
            </w:r>
            <w:r w:rsidR="00EA02EC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сұраныстарын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еліміздегі және шетелдік тәжірибені ескере отырып, әрдайым жетілдірілуде.</w:t>
            </w:r>
            <w:r w:rsidR="00AD421A" w:rsidRPr="00AD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уақытта </w:t>
            </w:r>
            <w:r w:rsidR="00AD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A02EC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емлекеттің саясаты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жемқорлықтың салдарымен күреспен бірге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алдын алу жұмыстарына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көбірек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бағытталған. </w:t>
            </w:r>
          </w:p>
          <w:p w:rsidR="00031052" w:rsidRPr="000E6166" w:rsidRDefault="00031052" w:rsidP="0098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082F" w:rsidRPr="000E6166" w:rsidRDefault="00A2082F" w:rsidP="0098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«Сыбайлас жемқорлыққа қарсы іс-қимыл туралы» ҚР 2015 ж. 18 қарашадағы №410-V </w:t>
            </w:r>
            <w:r w:rsidR="0014434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Заңының 9-бабында «Сыбайлас жемқорлыққа қарсы мәдениетті қалыптастыру білім беру, ақпараттық және ұйымдастырушылық сипаттағы шаралар кешені арқылы жүзеге асырылады» деп көрсетілген. </w:t>
            </w:r>
          </w:p>
          <w:p w:rsidR="00A2082F" w:rsidRPr="000E6166" w:rsidRDefault="00A2082F" w:rsidP="0098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A74" w:rsidRPr="000E6166" w:rsidRDefault="00981A74" w:rsidP="0098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Осыған орай, жастар арасында сыбайлас жемқорлыққа қарсы нөлдік төзімділік қағидасын насихаттай отырып,</w:t>
            </w:r>
            <w:r w:rsidR="0094404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қарсы мәдениетті толық қалыптастыру,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</w:t>
            </w:r>
            <w:r w:rsidR="0094404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сауаттылықты арттыру бағытында іс-шаралар кешенін өткізу қажет.</w:t>
            </w:r>
          </w:p>
          <w:p w:rsidR="00013FDB" w:rsidRPr="000E6166" w:rsidRDefault="00013FDB" w:rsidP="00013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4 000 000 тг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F77C95" w:rsidP="00F7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046CCA" w:rsidRPr="000E6166" w:rsidRDefault="00B62742" w:rsidP="00046CCA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</w:t>
            </w:r>
            <w:r w:rsidR="00046CC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жобамен </w:t>
            </w:r>
            <w:r w:rsidR="007B2F3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тікелей </w:t>
            </w:r>
            <w:r w:rsidR="00046CC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қамтылуы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кемінде </w:t>
            </w:r>
            <w:r w:rsidRPr="00B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  <w:r w:rsidR="007B2F3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адам.</w:t>
            </w:r>
          </w:p>
          <w:p w:rsidR="00046CCA" w:rsidRPr="000E6166" w:rsidRDefault="00046CCA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46CCA" w:rsidRPr="000E6166" w:rsidRDefault="00046CCA" w:rsidP="00046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067DF1" w:rsidRPr="000E6166" w:rsidRDefault="00981A74" w:rsidP="001D0E5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2230E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сала бойынша жас мамандардың арасында </w:t>
            </w:r>
            <w:r w:rsidR="0026183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қарсы мәдениетті қалыптастыру </w:t>
            </w:r>
            <w:r w:rsidR="004B5CCE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құқықтық сауаттылығын арттыру </w:t>
            </w:r>
            <w:r w:rsidR="0026183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бағытында </w:t>
            </w:r>
            <w:r w:rsidR="004B5CCE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форматта </w:t>
            </w:r>
            <w:r w:rsidR="004B5CCE" w:rsidRPr="00B6274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(интеллектуалдық ойындар, байқаулар, конференция </w:t>
            </w:r>
            <w:r w:rsidR="00312A25" w:rsidRPr="00B6274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және</w:t>
            </w:r>
            <w:r w:rsidR="004B5CCE" w:rsidRPr="00B6274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т.б.)</w:t>
            </w:r>
            <w:r w:rsidR="00312A2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 кешенін өткізу– </w:t>
            </w:r>
            <w:r w:rsidR="00312A2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кемінде </w:t>
            </w:r>
            <w:r w:rsidR="0022230E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93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шара</w:t>
            </w:r>
            <w:r w:rsidR="004B5CCE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B5CCE" w:rsidRPr="000E6166" w:rsidRDefault="004B5CCE" w:rsidP="001D0E5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5CCE" w:rsidRPr="000E6166" w:rsidRDefault="004B5CCE" w:rsidP="001D0E5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12A2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Кәсіби, білікті мамандарды тарта отырып, ж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астардың құқықтық сауаттылығын арттыру</w:t>
            </w:r>
            <w:r w:rsidR="00312A2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оқыту өткізу (</w:t>
            </w:r>
            <w:r w:rsidR="00312A25" w:rsidRPr="00B933A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тренинг, семинар, дәріс және т.б)</w:t>
            </w:r>
            <w:r w:rsidR="00312A2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айына кемінде 1 шара, әр шарада кемінде 20 жасты қамту;</w:t>
            </w:r>
          </w:p>
          <w:p w:rsidR="0022230E" w:rsidRPr="000E6166" w:rsidRDefault="0022230E" w:rsidP="001D0E5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5EC0" w:rsidRDefault="004B7DC1" w:rsidP="001D0E5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3.Кемінде 3 қысқа бейнеролик дайындау және әртүрлі байланыс арналары арқылы тарату (</w:t>
            </w:r>
            <w:r w:rsidRPr="004B7D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әлеуметтік желі, БАҚ және т.б.)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;</w:t>
            </w:r>
          </w:p>
          <w:p w:rsidR="004B7DC1" w:rsidRPr="004B7DC1" w:rsidRDefault="004B7DC1" w:rsidP="001D0E5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A74" w:rsidRDefault="00395EC0" w:rsidP="0091601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Атырау қаласы жастарының сыбайлас жемқорлыққа қарсы іс-қимыл бойынша хабардарлық деңгейін анықтау (сауалнама форматында)</w:t>
            </w:r>
            <w:r w:rsidR="00312A25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кемінде 1000 жасты қамту</w:t>
            </w:r>
            <w:r w:rsidR="004B7D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4B7DC1" w:rsidRDefault="004B7DC1" w:rsidP="0091601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B7DC1" w:rsidRPr="007B2944" w:rsidRDefault="004B7DC1" w:rsidP="0091601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Әрбір іс-шараны өткізуі туралы </w:t>
            </w:r>
            <w:r w:rsidRPr="007B2944">
              <w:rPr>
                <w:rFonts w:asciiTheme="majorBidi" w:eastAsia="Calibri" w:hAnsiTheme="majorBidi" w:cstheme="majorBidi"/>
                <w:sz w:val="24"/>
                <w:szCs w:val="24"/>
                <w:lang w:val="kk-KZ" w:eastAsia="ar-SA"/>
              </w:rPr>
              <w:t>жергілікті әлеуметтік желілерде жарықтандыру</w:t>
            </w:r>
            <w:r w:rsidRPr="007B294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7B2944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t>(кемінде 50 мың тіркелушісі бар топтарда</w:t>
            </w:r>
            <w:r w:rsidRPr="007B294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</w:t>
            </w:r>
            <w:r w:rsidRP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4B7DC1" w:rsidRPr="007B2944" w:rsidRDefault="004B7DC1" w:rsidP="0091601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B7DC1" w:rsidRPr="007B2944" w:rsidRDefault="004B7DC1" w:rsidP="0091601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6.Шараның қатысушыларын </w:t>
            </w:r>
            <w:r w:rsidR="00E85E15" w:rsidRP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E85E15" w:rsidRPr="007B29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интеллектуалдық ойындар,байқау және т.б.</w:t>
            </w:r>
            <w:r w:rsidR="00E85E15" w:rsidRP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 ақшалай марапат</w:t>
            </w:r>
            <w:r w:rsidR="006E23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</w:t>
            </w:r>
            <w:r w:rsidR="00E85E15" w:rsidRP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немесе бағалы сыйлықпен қамтамасыз ету;</w:t>
            </w:r>
          </w:p>
          <w:p w:rsidR="004B7DC1" w:rsidRPr="007B2944" w:rsidRDefault="004B7DC1" w:rsidP="0091601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B7DC1" w:rsidRPr="0091601F" w:rsidRDefault="004B7DC1" w:rsidP="007B294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</w:t>
            </w:r>
            <w:r w:rsid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іс-шараның барлық қатысушыларын сертификат және қажетті жабдықтармен қамтамасыз ету.</w:t>
            </w:r>
          </w:p>
        </w:tc>
      </w:tr>
      <w:tr w:rsidR="00A6008F" w:rsidRPr="006E2377" w:rsidTr="00333577">
        <w:tc>
          <w:tcPr>
            <w:tcW w:w="3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07C0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</w:p>
          <w:p w:rsidR="00A607C0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</w:p>
          <w:p w:rsidR="00A607C0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бастамаларын</w:t>
            </w:r>
            <w:proofErr w:type="spellEnd"/>
          </w:p>
          <w:p w:rsidR="00981A74" w:rsidRPr="000E6166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нашақорлық,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темекі</w:t>
            </w:r>
            <w:proofErr w:type="spellEnd"/>
            <w:r w:rsidR="002F3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D421A">
              <w:rPr>
                <w:rFonts w:ascii="Times New Roman" w:hAnsi="Times New Roman" w:cs="Times New Roman"/>
                <w:sz w:val="24"/>
                <w:szCs w:val="24"/>
              </w:rPr>
              <w:t>шегу</w:t>
            </w:r>
            <w:proofErr w:type="spellEnd"/>
            <w:r w:rsidR="00AD421A">
              <w:rPr>
                <w:rFonts w:ascii="Times New Roman" w:hAnsi="Times New Roman" w:cs="Times New Roman"/>
                <w:sz w:val="24"/>
                <w:szCs w:val="24"/>
              </w:rPr>
              <w:t xml:space="preserve">, алкоголь, </w:t>
            </w:r>
            <w:proofErr w:type="spellStart"/>
            <w:r w:rsidR="00AD421A">
              <w:rPr>
                <w:rFonts w:ascii="Times New Roman" w:hAnsi="Times New Roman" w:cs="Times New Roman"/>
                <w:sz w:val="24"/>
                <w:szCs w:val="24"/>
              </w:rPr>
              <w:t>таксикомани</w:t>
            </w:r>
            <w:proofErr w:type="spellEnd"/>
            <w:r w:rsidR="00AD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  <w:r w:rsidR="00AD421A" w:rsidRPr="00AD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зияны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proofErr w:type="gramEnd"/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ақпараттандыру</w:t>
            </w:r>
          </w:p>
        </w:tc>
        <w:tc>
          <w:tcPr>
            <w:tcW w:w="340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621A" w:rsidRPr="000E6166" w:rsidRDefault="00BB621A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Статистикаға сәйкес, Қазақстанда 108 мыңнан астам психоактивті заттарды қолданғандардың бақылауында тұр. Оның ішінде, есірткіге тәуелді 18 243 адам бар.  </w:t>
            </w:r>
            <w:r w:rsidR="0087264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 басым бөлігі жастардың үлесінде.</w:t>
            </w:r>
          </w:p>
          <w:p w:rsidR="00872648" w:rsidRPr="000E6166" w:rsidRDefault="00872648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A74" w:rsidRPr="000E6166" w:rsidRDefault="00872648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Соңғы жылдары </w:t>
            </w:r>
            <w:r w:rsidR="0044678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қаласынд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жастардың зиянды заттарды (есірткі, темекі, вейб сияқты т.б.), психотропты дәрілерді қолдануы белең алып,</w:t>
            </w:r>
            <w:r w:rsidR="0044678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жылы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белсенділері тарапынан әлеуметтік желілерде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бірқата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наразылық акциялары өткізіліп, Үкіметке үндеу жолданды.</w:t>
            </w:r>
          </w:p>
          <w:p w:rsidR="00CA2F7E" w:rsidRPr="000E6166" w:rsidRDefault="00CA2F7E" w:rsidP="001D0E5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Осыған орай, қала жастары арасында аталған заттардың зияндылығын жете түсіндіру</w:t>
            </w:r>
            <w:r w:rsidR="0087264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салауатты өмір салтын насихаттау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мақсатында кешенді іс-шаралар өткізу қажет.</w:t>
            </w:r>
          </w:p>
          <w:p w:rsidR="00013FDB" w:rsidRPr="000E6166" w:rsidRDefault="00013FDB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3FDB" w:rsidRPr="000E6166" w:rsidRDefault="00013FDB" w:rsidP="00013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5 000 000 тг.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8B2903" w:rsidP="008B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872648" w:rsidRPr="000E6166" w:rsidRDefault="00872648" w:rsidP="009D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 қаласы жастарыныңжобамен </w:t>
            </w:r>
            <w:r w:rsidR="00E452C1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тікелей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қамтылуы – </w:t>
            </w:r>
            <w:r w:rsidR="009D45E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кемінде </w:t>
            </w:r>
            <w:r w:rsidR="00E452C1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2184F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  <w:r w:rsidR="009D45E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F003A" w:rsidRPr="000E6166" w:rsidRDefault="005F003A" w:rsidP="009D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4C31" w:rsidRPr="000E6166" w:rsidRDefault="00564C31" w:rsidP="0056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981A74" w:rsidRPr="000E6166" w:rsidRDefault="00F43425" w:rsidP="0087264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33"/>
              </w:tabs>
              <w:spacing w:after="0" w:line="240" w:lineRule="auto"/>
              <w:ind w:left="0" w:right="111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Атырау қаласының </w:t>
            </w:r>
            <w:r w:rsidR="00981A74" w:rsidRPr="000E616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Жоғары және арнаулы орта оқу орындары студе</w:t>
            </w:r>
            <w:r w:rsidRPr="000E616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нттерінің арасында спартакиада</w:t>
            </w:r>
            <w:r w:rsidR="00E85E1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85E15"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(футбол,баскетбол,волейбол,шахматы,теннис)</w:t>
            </w:r>
            <w:r w:rsidR="0012184F"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өткізу</w:t>
            </w:r>
            <w:r w:rsidR="009D1495"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2184F"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кемінде 10 оқу орнын, </w:t>
            </w:r>
            <w:r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300</w:t>
            </w:r>
            <w:r w:rsidR="009D1495"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(оның ішінде 100 қыз)</w:t>
            </w:r>
            <w:r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2184F"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>студентті қамту</w:t>
            </w:r>
            <w:r w:rsidR="00981A74" w:rsidRPr="009D14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981A74" w:rsidRPr="000E6166" w:rsidRDefault="00981A74" w:rsidP="00872648">
            <w:pPr>
              <w:widowControl w:val="0"/>
              <w:tabs>
                <w:tab w:val="left" w:pos="142"/>
                <w:tab w:val="left" w:pos="333"/>
              </w:tabs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1495" w:rsidRPr="00832FBE" w:rsidRDefault="00F43425" w:rsidP="00832FB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33"/>
              </w:tabs>
              <w:spacing w:after="0" w:line="240" w:lineRule="auto"/>
              <w:ind w:left="0" w:right="111" w:firstLine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Жастар арасында нашақорлық, темекі шегу, алкоголь, таксикоманияның зиянын </w:t>
            </w:r>
            <w:r w:rsidR="0012184F" w:rsidRPr="000E61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насихаттау </w:t>
            </w:r>
            <w:r w:rsidRPr="000E6166">
              <w:rPr>
                <w:rFonts w:ascii="Times New Roman" w:hAnsi="Times New Roman"/>
                <w:sz w:val="24"/>
                <w:szCs w:val="24"/>
                <w:lang w:val="kk-KZ"/>
              </w:rPr>
              <w:t>бағытында әр түрлі форматта (</w:t>
            </w:r>
            <w:r w:rsidRPr="009D149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интеллектуалдық ойындар, байқау, акция немесе т.б.</w:t>
            </w:r>
            <w:r w:rsidRPr="000E61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  <w:r w:rsidR="005F003A" w:rsidRPr="009D14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кемінде </w:t>
            </w:r>
            <w:r w:rsidR="005F003A" w:rsidRPr="009D1495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5</w:t>
            </w:r>
            <w:r w:rsidR="0012184F" w:rsidRPr="009D14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шара </w:t>
            </w:r>
            <w:r w:rsidRPr="009D1495">
              <w:rPr>
                <w:rFonts w:ascii="Times New Roman" w:hAnsi="Times New Roman"/>
                <w:sz w:val="24"/>
                <w:szCs w:val="24"/>
                <w:lang w:val="kk-KZ"/>
              </w:rPr>
              <w:t>өткізу</w:t>
            </w:r>
            <w:r w:rsidR="0012184F" w:rsidRPr="009D14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әр шарада кемінде 50 жасты қамту</w:t>
            </w:r>
            <w:r w:rsidR="0012184F" w:rsidRPr="009D149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;</w:t>
            </w:r>
          </w:p>
          <w:p w:rsidR="00832FBE" w:rsidRPr="00832FBE" w:rsidRDefault="00832FBE" w:rsidP="00832FBE">
            <w:pPr>
              <w:pStyle w:val="a4"/>
              <w:widowControl w:val="0"/>
              <w:tabs>
                <w:tab w:val="left" w:pos="142"/>
                <w:tab w:val="left" w:pos="333"/>
              </w:tabs>
              <w:spacing w:after="0" w:line="240" w:lineRule="auto"/>
              <w:ind w:left="0" w:right="11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9D1495" w:rsidRDefault="00356E79" w:rsidP="0091601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33"/>
              </w:tabs>
              <w:spacing w:after="0" w:line="240" w:lineRule="auto"/>
              <w:ind w:left="0" w:right="111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Жоғары және арнаулы орта оқу орындарында мамандардың</w:t>
            </w:r>
            <w:r w:rsidR="00832FB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="00832FBE" w:rsidRPr="00832F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психиатр-нарколог,психолог,құқық қорғау органдарының қызметкерлері</w:t>
            </w:r>
            <w:r w:rsidR="00832FB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қатысуым</w:t>
            </w:r>
            <w:r w:rsidR="00832FB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="00A704D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 түсіндіру жұмыстарын жүргізу,</w:t>
            </w:r>
            <w:r w:rsidR="00A704D4" w:rsidRPr="00A704D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157E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кемінде 15 жоғары және арнаулы оқу орыны</w:t>
            </w:r>
            <w:r w:rsidR="00A704D4" w:rsidRPr="00A704D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</w:t>
            </w:r>
            <w:r w:rsidR="00A704D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 </w:t>
            </w:r>
            <w:r w:rsidR="002157E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және кемінде 20 студентпен </w:t>
            </w:r>
            <w:r w:rsidR="00A704D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әр оқу орынында қамтамасыз ету, әр шарад қатысушыларға мониторинг жүргізу, әрбір оқу орыны бойынша қорытынды анықтама дайындау;</w:t>
            </w:r>
          </w:p>
          <w:p w:rsidR="0091601F" w:rsidRPr="0091601F" w:rsidRDefault="0091601F" w:rsidP="009160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1495" w:rsidRPr="009D1495" w:rsidRDefault="009D1495" w:rsidP="0091601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33"/>
              </w:tabs>
              <w:spacing w:after="0" w:line="240" w:lineRule="auto"/>
              <w:ind w:left="0" w:right="111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Әрбір іс-шараны өткізуі туралы </w:t>
            </w:r>
            <w:r w:rsidRPr="003B4496">
              <w:rPr>
                <w:rFonts w:asciiTheme="majorBidi" w:hAnsiTheme="majorBidi" w:cstheme="majorBidi"/>
                <w:lang w:val="kk-KZ" w:eastAsia="ar-SA"/>
              </w:rPr>
              <w:t>жергілікті әлеуметтік желілерде жарықтандыру</w:t>
            </w:r>
            <w:r w:rsidRPr="003B449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F77C95">
              <w:rPr>
                <w:rFonts w:asciiTheme="majorBidi" w:hAnsiTheme="majorBidi" w:cstheme="majorBidi"/>
                <w:i/>
                <w:lang w:val="kk-KZ"/>
              </w:rPr>
              <w:t>(кемінде 50 мың тіркелушісі бар топтарда</w:t>
            </w:r>
            <w:r>
              <w:rPr>
                <w:rFonts w:asciiTheme="majorBidi" w:hAnsiTheme="majorBidi" w:cstheme="majorBidi"/>
                <w:lang w:val="kk-KZ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9D1495" w:rsidRPr="002157E9" w:rsidRDefault="009D1495" w:rsidP="009D1495">
            <w:pPr>
              <w:pStyle w:val="a4"/>
              <w:widowControl w:val="0"/>
              <w:tabs>
                <w:tab w:val="left" w:pos="142"/>
                <w:tab w:val="left" w:pos="333"/>
              </w:tabs>
              <w:spacing w:after="0" w:line="240" w:lineRule="auto"/>
              <w:ind w:left="0" w:right="1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1601F" w:rsidRPr="0091601F" w:rsidRDefault="009D1495" w:rsidP="0091601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33"/>
              </w:tabs>
              <w:spacing w:after="0" w:line="240" w:lineRule="auto"/>
              <w:ind w:left="0" w:right="111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Іс-шараның </w:t>
            </w:r>
            <w:r w:rsidR="0091601F">
              <w:rPr>
                <w:rFonts w:asciiTheme="majorBidi" w:hAnsiTheme="majorBidi" w:cstheme="majorBidi"/>
                <w:lang w:val="kk-KZ"/>
              </w:rPr>
              <w:t>қатысушыларына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9D1495">
              <w:rPr>
                <w:rFonts w:asciiTheme="majorBidi" w:hAnsiTheme="majorBidi" w:cstheme="majorBidi"/>
                <w:i/>
                <w:lang w:val="kk-KZ"/>
              </w:rPr>
              <w:t>(спартакиада,байқау,интеллектуалды ойындар</w:t>
            </w:r>
            <w:r>
              <w:rPr>
                <w:rFonts w:asciiTheme="majorBidi" w:hAnsiTheme="majorBidi" w:cstheme="majorBidi"/>
                <w:i/>
                <w:lang w:val="kk-KZ"/>
              </w:rPr>
              <w:t xml:space="preserve"> және т.б.</w:t>
            </w:r>
            <w:r w:rsidRPr="009D1495">
              <w:rPr>
                <w:rFonts w:asciiTheme="majorBidi" w:hAnsiTheme="majorBidi" w:cstheme="majorBidi"/>
                <w:i/>
                <w:lang w:val="kk-KZ"/>
              </w:rPr>
              <w:t>)</w:t>
            </w:r>
            <w:r w:rsidR="0091601F">
              <w:rPr>
                <w:rFonts w:asciiTheme="majorBidi" w:hAnsiTheme="majorBidi" w:cstheme="majorBidi"/>
                <w:lang w:val="kk-KZ"/>
              </w:rPr>
              <w:t xml:space="preserve"> қаржылай немесе бағалы сыйлақтармен қамтамасыз ету.</w:t>
            </w:r>
          </w:p>
        </w:tc>
      </w:tr>
      <w:tr w:rsidR="00A6008F" w:rsidRPr="006E2377" w:rsidTr="00333577">
        <w:trPr>
          <w:trHeight w:val="1618"/>
        </w:trPr>
        <w:tc>
          <w:tcPr>
            <w:tcW w:w="3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37910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</w:p>
          <w:p w:rsidR="00981A74" w:rsidRPr="000E6166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мен балаларбастамаларынқолдау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Жастарды</w:t>
            </w:r>
            <w:proofErr w:type="spellEnd"/>
            <w:r w:rsidR="00F3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әскери-патриоттықтәрбиелеу</w:t>
            </w:r>
          </w:p>
        </w:tc>
        <w:tc>
          <w:tcPr>
            <w:tcW w:w="340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0147" w:rsidRDefault="00710147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қалалық қорғаныс істері жөніндегі біріктірілген басқарманың мәліметіне сәйкес</w:t>
            </w:r>
            <w:r w:rsidR="00AD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Атырау қаласында 2023 жыл бойынша 18-27 жас аралығындағы әскер қатарына міндетті шақырушылар саны – 13303 адам. Оның ішінде, 2471 – әскерге жарамды. </w:t>
            </w:r>
          </w:p>
          <w:p w:rsidR="00652159" w:rsidRPr="000E6166" w:rsidRDefault="00652159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0147" w:rsidRPr="000E6166" w:rsidRDefault="00710147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«Көктем – 2023», «Күз – 2023» мерзімді қызмет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шақырылымдарымен барлығы 555 сарбаз әскерге қабылданды. </w:t>
            </w:r>
          </w:p>
          <w:p w:rsidR="009B5B3E" w:rsidRPr="000E6166" w:rsidRDefault="009B5B3E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Сондай-ақ, ҚР Қорғаныс министрлігінің ақпаратына сәйкес, қазіргі уақытта еліміз бойынша 30 мыңнан астам жас әскери қызметтен жалтарып жүр.</w:t>
            </w:r>
          </w:p>
          <w:p w:rsidR="00710147" w:rsidRPr="000E6166" w:rsidRDefault="009B5B3E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Көрсетілген статистикалық деректер еліміздің жастарының бойындағы әскери рухты көтеру қажеттігін, патриоттық тәрбиенің жетіспеушілігін көрсетеді. </w:t>
            </w:r>
          </w:p>
          <w:p w:rsidR="00981A74" w:rsidRPr="000E6166" w:rsidRDefault="009B5B3E" w:rsidP="009B5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Осыған орай, Атырау қаласының жастары арасында әскери-патриоттық рухты көтеру мақсатында іс-шаралар кешенін өткізу қажет.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3 000 000 тг.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8B2903" w:rsidP="008B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6382" w:rsidRPr="000E6166" w:rsidRDefault="00981A74" w:rsidP="00A06382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981A74" w:rsidRPr="000E6166" w:rsidRDefault="003050DC" w:rsidP="00A06382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Атырау қаласы жастарының жобамен тікелей</w:t>
            </w:r>
            <w:r w:rsidR="00A06382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қамтылуы </w:t>
            </w:r>
            <w:r w:rsidR="00895762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кемінде </w:t>
            </w:r>
            <w:r w:rsidR="009B5B3E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  <w:r w:rsidR="00A06382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06382" w:rsidRPr="000E6166" w:rsidRDefault="00A06382" w:rsidP="00A06382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82" w:rsidRPr="000E6166" w:rsidRDefault="00A06382" w:rsidP="00A06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981A74" w:rsidRPr="000E6166" w:rsidRDefault="00981A74" w:rsidP="001D0E5F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0B59B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16-19 жас аралығындағы қала аумағындағы мектеп оқушылары мен </w:t>
            </w:r>
            <w:r w:rsidR="000B59BA" w:rsidRPr="000E6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жоғары және арнаулы орта оқу орны студенттері арасында</w:t>
            </w:r>
            <w:r w:rsidR="003D0350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алғашқы әскери дайындық</w:t>
            </w:r>
            <w:r w:rsidR="000B59B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оқуларын</w:t>
            </w:r>
            <w:r w:rsidR="00AF11B9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223B5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 ұзақтығы – кемінде 1 апта</w:t>
            </w:r>
            <w:r w:rsidR="00AF11B9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70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0350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  <w:r w:rsidR="000B59B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кемінде </w:t>
            </w:r>
            <w:r w:rsidR="00C223B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0B59B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жасты қамту;</w:t>
            </w:r>
          </w:p>
          <w:p w:rsidR="0056577D" w:rsidRPr="000E6166" w:rsidRDefault="0056577D" w:rsidP="001D0E5F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A74" w:rsidRPr="000E6166" w:rsidRDefault="00981A74" w:rsidP="0056577D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6577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Жастардың әскери қызметке деген ынтасын арттыру </w:t>
            </w:r>
            <w:r w:rsidR="0056577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бағытында әр түрлі форматта </w:t>
            </w:r>
            <w:r w:rsidR="000B59B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кемінде 5 </w:t>
            </w:r>
            <w:r w:rsidR="0056577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 өткізу (</w:t>
            </w:r>
            <w:r w:rsidR="0056577D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байқау</w:t>
            </w:r>
            <w:r w:rsidR="00F33613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лар</w:t>
            </w:r>
            <w:r w:rsidR="0056577D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ойын</w:t>
            </w:r>
            <w:r w:rsidR="00F33613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дар, </w:t>
            </w:r>
            <w:r w:rsidR="00BE3DB6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лагерь, </w:t>
            </w:r>
            <w:r w:rsidR="00F33613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пікірталас және т.б.</w:t>
            </w:r>
            <w:r w:rsidR="0056577D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="000B59B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әр шарада кемінде </w:t>
            </w:r>
            <w:r w:rsidR="00F33613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0B59BA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жасты қамту;</w:t>
            </w:r>
          </w:p>
          <w:p w:rsidR="0056577D" w:rsidRPr="000E6166" w:rsidRDefault="0056577D" w:rsidP="0056577D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3613" w:rsidRDefault="00A704D4" w:rsidP="0056577D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Қаланың</w:t>
            </w:r>
            <w:r w:rsidR="00BE3DB6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577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сарбаз</w:t>
            </w:r>
            <w:r w:rsidR="00BE3DB6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="0056577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әскердегі </w:t>
            </w:r>
            <w:r w:rsidR="00BE3DB6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жағдайы</w:t>
            </w:r>
            <w:r w:rsidR="0056577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қызметі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577D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насихаттау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қатысушылар саны кемінде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BE3DB6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оқиғалары </w:t>
            </w:r>
            <w:r w:rsidR="00F94847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94847"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бейнеролик</w:t>
            </w:r>
            <w:r w:rsidRPr="00A704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847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у;</w:t>
            </w:r>
            <w:r w:rsidR="0073212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704D4" w:rsidRPr="000E6166" w:rsidRDefault="00A704D4" w:rsidP="0056577D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3613" w:rsidRPr="000E6166" w:rsidRDefault="00F33613" w:rsidP="0056577D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Қала аумағындағы мектептерде жоғары сынып оқушыларының әскери</w:t>
            </w:r>
            <w:r w:rsidR="00C223B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лермен</w:t>
            </w:r>
            <w:r w:rsidR="00C223B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жас сарбаздармен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кездесуін ұйымдастыру</w:t>
            </w:r>
            <w:r w:rsidR="00C223B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кемінде </w:t>
            </w:r>
            <w:r w:rsidR="00C223B5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10 мектеп, 200 оқушыны қамту</w:t>
            </w:r>
            <w:r w:rsidR="00BE3DB6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E3DB6" w:rsidRPr="000E6166" w:rsidRDefault="00BE3DB6" w:rsidP="0056577D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944" w:rsidRDefault="007B2944" w:rsidP="007B294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Әрбір іс-шараны өткізуі туралы </w:t>
            </w:r>
            <w:r w:rsidRPr="003B4496">
              <w:rPr>
                <w:rFonts w:asciiTheme="majorBidi" w:eastAsia="Calibri" w:hAnsiTheme="majorBidi" w:cstheme="majorBidi"/>
                <w:lang w:val="kk-KZ" w:eastAsia="ar-SA"/>
              </w:rPr>
              <w:t>жергілікті әлеуметтік желілерде жарықтандыру</w:t>
            </w:r>
            <w:r w:rsidRPr="003B449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F77C95">
              <w:rPr>
                <w:rFonts w:asciiTheme="majorBidi" w:hAnsiTheme="majorBidi" w:cstheme="majorBidi"/>
                <w:i/>
                <w:lang w:val="kk-KZ"/>
              </w:rPr>
              <w:t>(кемінде 50 мың тіркелушісі бар топтарда</w:t>
            </w:r>
            <w:r>
              <w:rPr>
                <w:rFonts w:asciiTheme="majorBidi" w:hAnsiTheme="majorBidi" w:cstheme="majorBidi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B2944" w:rsidRDefault="007B2944" w:rsidP="007B294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B2944" w:rsidRDefault="007B2944" w:rsidP="007B294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6.Шараның қатысушыларын (</w:t>
            </w:r>
            <w:r w:rsidRPr="00E85E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интеллектуалдық ойындар,байқау және т.б.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 ақшалай марапат</w:t>
            </w:r>
            <w:r w:rsidR="006E23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немесе бағалы сыйлықпен қамтамасыз ету;</w:t>
            </w:r>
          </w:p>
          <w:p w:rsidR="007B2944" w:rsidRDefault="007B2944" w:rsidP="007B294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E3DB6" w:rsidRPr="000E6166" w:rsidRDefault="007B2944" w:rsidP="007B2944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7.Оқыту іс-шараның барлық қатысушыларын сертификат және қажетті жабдықтармен қамтамасыз ету.</w:t>
            </w:r>
          </w:p>
        </w:tc>
      </w:tr>
      <w:tr w:rsidR="00A6008F" w:rsidRPr="006E2377" w:rsidTr="00333577">
        <w:trPr>
          <w:trHeight w:val="1618"/>
        </w:trPr>
        <w:tc>
          <w:tcPr>
            <w:tcW w:w="3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7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7CAB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="007B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="00977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бастамаларын</w:t>
            </w:r>
            <w:proofErr w:type="spellEnd"/>
          </w:p>
          <w:p w:rsidR="00981A74" w:rsidRPr="000E6166" w:rsidRDefault="007A1B63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="00D2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еріктілер</w:t>
            </w:r>
            <w:proofErr w:type="spellEnd"/>
            <w:r w:rsidR="00D2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корпусын</w:t>
            </w:r>
            <w:proofErr w:type="spellEnd"/>
            <w:r w:rsidR="00D2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</w:p>
        </w:tc>
        <w:tc>
          <w:tcPr>
            <w:tcW w:w="340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 мемлекеттік жастар саясатының</w:t>
            </w:r>
            <w:r w:rsidR="0084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2023-2029 жылдарға арналған тұжырымдамасында Жастарды қоғамдық пайдалы қызметке тарту мін</w:t>
            </w:r>
            <w:r w:rsidR="00977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деті көрсетілген. Соған сәйкес т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ұжырымдамада </w:t>
            </w:r>
            <w:r w:rsidR="00977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олонтерлік және</w:t>
            </w:r>
            <w:r w:rsidR="00977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қайырымдылық жобаларына, оның ішінде экологиялық бастамаларға тартылған 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жастардың үлесін ұлғайту көзделген (8 нысаналы индикатор).</w:t>
            </w:r>
          </w:p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Осыған орай, жастарды көбірек еріктілікке тартуға, олардың волонтерлік бастамаларын қолдауға және дамытуға, экологиялық мәдениетінің деңгейін арттыруға бағытталған іс-шаралар кешенін ұйымдастыру қажет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4 000 000 тг.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8B2903" w:rsidP="008B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1D0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895762" w:rsidRPr="000E6166" w:rsidRDefault="00F75272" w:rsidP="00895762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895762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="007B29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Жастардың</w:t>
            </w:r>
            <w:r w:rsidR="00895762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жобамен 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тікелей </w:t>
            </w:r>
            <w:r w:rsidR="00895762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қамтылуы –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кемінде</w:t>
            </w:r>
            <w:r w:rsidR="007B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300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адам;</w:t>
            </w:r>
          </w:p>
          <w:p w:rsidR="00DB2E8B" w:rsidRPr="000E6166" w:rsidRDefault="00DB2E8B" w:rsidP="00DB2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B2E8B" w:rsidRPr="000E6166" w:rsidRDefault="00DB2E8B" w:rsidP="00DB2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6A44A1" w:rsidRPr="000E6166" w:rsidRDefault="00EA421A" w:rsidP="001D0E5F">
            <w:pPr>
              <w:pStyle w:val="a4"/>
              <w:numPr>
                <w:ilvl w:val="0"/>
                <w:numId w:val="5"/>
              </w:numPr>
              <w:tabs>
                <w:tab w:val="center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Жас еріктілер </w:t>
            </w:r>
            <w:r w:rsidR="00696574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клубын</w:t>
            </w: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құру, </w:t>
            </w:r>
            <w:r w:rsidR="006A44A1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тізімін жасақтау, әлеуметтік желіде ак</w:t>
            </w:r>
            <w:r w:rsid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каунт ашып, дамыту – кемінде </w:t>
            </w:r>
            <w:r w:rsid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br/>
              <w:t>2</w:t>
            </w:r>
            <w:r w:rsidR="00C60DC2" w:rsidRP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  <w:r w:rsidR="006A44A1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белсенді жастың мүшелігін қамтамасыз ету</w:t>
            </w:r>
            <w:r w:rsid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(еріктілер тізімін ММ «Қалалық ішкі саясат бөлімі»  келісу)</w:t>
            </w:r>
            <w:r w:rsidR="006A44A1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6A44A1" w:rsidRPr="000E6166" w:rsidRDefault="006A44A1" w:rsidP="006A44A1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C2FEF" w:rsidRPr="00C60DC2" w:rsidRDefault="006A44A1" w:rsidP="00C60DC2">
            <w:pPr>
              <w:pStyle w:val="a4"/>
              <w:numPr>
                <w:ilvl w:val="0"/>
                <w:numId w:val="5"/>
              </w:numPr>
              <w:tabs>
                <w:tab w:val="center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Клуб мүшелерін </w:t>
            </w:r>
            <w:r w:rsidR="00EA421A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оқыту </w:t>
            </w:r>
            <w:r w:rsidR="00EA421A" w:rsidRPr="00C60DC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(тренинг, шеберлік сыныбы</w:t>
            </w:r>
            <w:r w:rsidR="00696574" w:rsidRPr="00C60DC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696574" w:rsidRPr="00C60DC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lastRenderedPageBreak/>
              <w:t>және т.б форматта</w:t>
            </w:r>
            <w:r w:rsidR="00EA421A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  <w:r w:rsid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 әр түрлі бағытта</w:t>
            </w:r>
            <w:r w:rsid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</w:t>
            </w:r>
            <w:r w:rsidR="00C60DC2" w:rsidRPr="00C60DC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медициналық,экологиялық,әлеуметтік және т.б.</w:t>
            </w:r>
            <w:r w:rsid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="004C2FEF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</w:t>
            </w: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сағат</w:t>
            </w:r>
            <w:r w:rsidR="004C2FEF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оқыту шараларын өткізу;</w:t>
            </w:r>
          </w:p>
          <w:p w:rsidR="00C60DC2" w:rsidRDefault="00C60DC2" w:rsidP="001D0E5F">
            <w:pPr>
              <w:pStyle w:val="a4"/>
              <w:numPr>
                <w:ilvl w:val="0"/>
                <w:numId w:val="5"/>
              </w:numPr>
              <w:tabs>
                <w:tab w:val="center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Ерік</w:t>
            </w:r>
            <w:r w:rsidR="001A5F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тілер бастамала</w:t>
            </w:r>
            <w:r w:rsidR="00977C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рын ынталандыру бағытында байқау</w:t>
            </w:r>
            <w:r w:rsidR="001A5F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ұйымдастыру (</w:t>
            </w:r>
            <w:r w:rsidR="001A5F81" w:rsidRPr="001A5F81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жеңімпаздарды марапаттау, кемінде 10 адам қатысуын қамтамасыз ету</w:t>
            </w:r>
            <w:r w:rsidR="001A5F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);</w:t>
            </w:r>
          </w:p>
          <w:p w:rsidR="00EA421A" w:rsidRPr="000E6166" w:rsidRDefault="00EA421A" w:rsidP="00EA421A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F5658" w:rsidRDefault="00FA29B4" w:rsidP="001A5F81">
            <w:pPr>
              <w:pStyle w:val="a4"/>
              <w:numPr>
                <w:ilvl w:val="0"/>
                <w:numId w:val="5"/>
              </w:numPr>
              <w:tabs>
                <w:tab w:val="center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Еріктілікті дамыту, соның ішінде ж</w:t>
            </w:r>
            <w:r w:rsidR="00EA421A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астардың экологиялық мәдениетінің деңгейін арттыру</w:t>
            </w: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ға б</w:t>
            </w:r>
            <w:r w:rsidR="00EA421A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ағытталған </w:t>
            </w: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іс-шаралар кешені – </w:t>
            </w:r>
            <w:r w:rsidR="00C3142E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кемінде</w:t>
            </w:r>
            <w:r w:rsidR="00C60D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C3142E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 шара өткізу</w:t>
            </w:r>
            <w:r w:rsidR="00B43BA8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="00C3142E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әр шарада кемінде</w:t>
            </w:r>
            <w:r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50 жастың қатысуын қамтамасыз ету</w:t>
            </w:r>
            <w:r w:rsidR="00EA421A" w:rsidRPr="000E6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1A5F81" w:rsidRPr="001A5F81" w:rsidRDefault="001A5F81" w:rsidP="001A5F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A5F81" w:rsidRDefault="001A5F81" w:rsidP="008B2903">
            <w:pPr>
              <w:pStyle w:val="a4"/>
              <w:numPr>
                <w:ilvl w:val="0"/>
                <w:numId w:val="5"/>
              </w:numPr>
              <w:tabs>
                <w:tab w:val="center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Еріктілер күніне орай, мерекелік шара өткізу, «Жыл еріктісі» және еріктілер бастамалары байқауының жеңімпаздарын марапаттау (марапаттаушылар саны кемінде 10 адам, тізімді ММ «Қалалық ішкі саясат бөлімі» келісу);</w:t>
            </w:r>
          </w:p>
          <w:p w:rsidR="008B2903" w:rsidRPr="008B2903" w:rsidRDefault="008B2903" w:rsidP="008B2903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A5F81" w:rsidRDefault="001A5F81" w:rsidP="001A5F8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Әрбір іс-шараны өткізуі туралы </w:t>
            </w:r>
            <w:r w:rsidRPr="003B4496">
              <w:rPr>
                <w:rFonts w:asciiTheme="majorBidi" w:eastAsia="Calibri" w:hAnsiTheme="majorBidi" w:cstheme="majorBidi"/>
                <w:lang w:val="kk-KZ" w:eastAsia="ar-SA"/>
              </w:rPr>
              <w:t>жергілікті әлеуметтік желілерде жарықтандыру</w:t>
            </w:r>
            <w:r w:rsidRPr="003B449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F77C95">
              <w:rPr>
                <w:rFonts w:asciiTheme="majorBidi" w:hAnsiTheme="majorBidi" w:cstheme="majorBidi"/>
                <w:i/>
                <w:lang w:val="kk-KZ"/>
              </w:rPr>
              <w:t>(кемінде 50 мың тіркелушісі бар топтарда</w:t>
            </w:r>
            <w:r>
              <w:rPr>
                <w:rFonts w:asciiTheme="majorBidi" w:hAnsiTheme="majorBidi" w:cstheme="majorBidi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1A5F81" w:rsidRDefault="001A5F81" w:rsidP="001A5F8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A5F81" w:rsidRDefault="001A5F81" w:rsidP="001A5F8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7.Шараның қатысушыларын (</w:t>
            </w:r>
            <w:r w:rsid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бастамалар байқауы</w:t>
            </w:r>
            <w:r w:rsidRPr="00E85E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,</w:t>
            </w:r>
            <w:r w:rsid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жыл еріктісі</w:t>
            </w:r>
            <w:r w:rsidR="008B29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B29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алғыс хат немесе</w:t>
            </w:r>
            <w:r w:rsid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</w:t>
            </w:r>
            <w:r w:rsidR="008B29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сонымен қатар,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ақшалай марапат</w:t>
            </w:r>
            <w:r w:rsidR="006E23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</w:t>
            </w:r>
            <w:r w:rsidR="00977C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немесе бағалы сыйлықтар табыстау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1A5F81" w:rsidRDefault="001A5F81" w:rsidP="001A5F81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  <w:p w:rsidR="001A5F81" w:rsidRPr="001A5F81" w:rsidRDefault="001A5F81" w:rsidP="001A5F81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Оқыту іс-шараның барлық қатысушыларын сертификат</w:t>
            </w:r>
            <w:r w:rsidR="00977C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пен марапаттау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және қажетті жабдықтармен қамтамасыз ету.</w:t>
            </w:r>
          </w:p>
        </w:tc>
      </w:tr>
      <w:tr w:rsidR="00A6008F" w:rsidRPr="006E2377" w:rsidTr="00333577">
        <w:trPr>
          <w:trHeight w:val="1618"/>
        </w:trPr>
        <w:tc>
          <w:tcPr>
            <w:tcW w:w="3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632702" w:rsidP="0020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7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204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Отбасылық-демографиялық және гендерлік мәселелерді шешуге жәрдемдесу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204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қаласында зорлық-зомбылықтың алдын-алу</w:t>
            </w:r>
          </w:p>
        </w:tc>
        <w:tc>
          <w:tcPr>
            <w:tcW w:w="340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751D" w:rsidRPr="000E6166" w:rsidRDefault="00981A74" w:rsidP="00AD7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Тұрмыстықзорлық-зомбылық – еліміздегі өткір мәселелердің бірі.</w:t>
            </w:r>
            <w:r w:rsidR="00AD751D"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Атырау қаласы Полиция басқармасының мәліметіне сәйкес 2023 жылы</w:t>
            </w:r>
            <w:r w:rsidR="00AD751D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Атырау 102 жүйесіне 5552 хабарлама түскен. 2023 жыл</w:t>
            </w:r>
            <w:r w:rsidR="00412819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="00AD751D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отбасы-тұрмыс саласындағы құқық бұзушылықтар бойынша ҚР ӘҚБтК-нің 73 бабымен (отбасы-тұрмыстық қарым-қатынастар аясындағы құқыққа қарсы әрекеттер) 19</w:t>
            </w:r>
            <w:r w:rsidR="00412819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AD751D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5 тұлға </w:t>
            </w:r>
            <w:r w:rsidR="00412819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(2022 ж. – 1476) </w:t>
            </w:r>
            <w:r w:rsidR="00AD751D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әкімшілік жауапкершілікке тартылды. </w:t>
            </w:r>
          </w:p>
          <w:p w:rsidR="00AD751D" w:rsidRPr="000E6166" w:rsidRDefault="00AD751D" w:rsidP="00AD7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Шығарылған қорғау нұсқамаларының саны </w:t>
            </w:r>
            <w:r w:rsidR="00412819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2097 (2022 ж. – 1991)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 Сонымен қатар, қорғау нұсқамасын бұзғандары үшін Әкімшілік кодекстің 461 бабымен 1</w:t>
            </w:r>
            <w:r w:rsidR="00412819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17 (2022 ж. – 121)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құқық бұзушы жауапкершілікке тартылды.</w:t>
            </w:r>
          </w:p>
          <w:p w:rsidR="00AD751D" w:rsidRPr="000E6166" w:rsidRDefault="00AD751D" w:rsidP="00AD7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Осы санатқа жататын бұзушылық жасаған үшін жауапкершілікке тартылған  адамдардың ішінен 4</w:t>
            </w:r>
            <w:r w:rsidR="00D7136E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56 </w:t>
            </w:r>
            <w:r w:rsidR="00D7136E"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  <w:t>(2022 ж. – 442)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адамға сотпен мінез-құлқыларына ерекше талаптар белгіленген.</w:t>
            </w:r>
          </w:p>
          <w:p w:rsidR="00AD751D" w:rsidRPr="000E6166" w:rsidRDefault="00981A74" w:rsidP="00AD7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Сондай-ақ, әлеуметтік желіде балаларға қатысты қылмыстар </w:t>
            </w:r>
            <w:r w:rsidRPr="000E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саны артуда, </w:t>
            </w: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 орындарында да жасөспірімдер арасындағы буллинг, қысым көрсету фактілері азаймай тұр. </w:t>
            </w:r>
          </w:p>
          <w:p w:rsidR="00D7136E" w:rsidRPr="000E6166" w:rsidRDefault="00D7136E" w:rsidP="00AD7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«Тұрмыстық зорлық-зомбылықтан зардап шеккен әйел адамдарға арналған» дағдарыс орталығына 2023 жылы 46 әйел, 121 бала орналастырылды. </w:t>
            </w:r>
          </w:p>
          <w:p w:rsidR="00D7136E" w:rsidRPr="000E6166" w:rsidRDefault="00D7136E" w:rsidP="00AD7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Дағдарыс орталығына консультация үшін хабарласқан тұрғындар саны – 520 (59 – құқықтық, 67 – психологиялық, 394 – әлеуметтік сұрақтар).</w:t>
            </w:r>
          </w:p>
          <w:p w:rsidR="00981A74" w:rsidRPr="000E6166" w:rsidRDefault="00981A74" w:rsidP="00AD7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Осыған орай, зорлық-зомбылық жәбірленушісімен, психологтармен, дағдарыс орталығы мамандарымен, құқық қорғау органдарымен бірлескен шаралар ұйымдастыру қажет.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981A74" w:rsidP="00204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3 000 000 тг.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1A74" w:rsidRPr="000E6166" w:rsidRDefault="008B2903" w:rsidP="008B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981A74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42A7" w:rsidRPr="000E6166" w:rsidRDefault="008642A7" w:rsidP="00864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Нысаналы индикатор:</w:t>
            </w:r>
          </w:p>
          <w:p w:rsidR="00FE7466" w:rsidRPr="000E6166" w:rsidRDefault="00DB137B" w:rsidP="0034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A30468"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Тұрғындардың жобамен тікелей қамтылуы – 500 адам;</w:t>
            </w:r>
          </w:p>
          <w:p w:rsidR="00B81640" w:rsidRPr="000E6166" w:rsidRDefault="00B81640" w:rsidP="003409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42A7" w:rsidRPr="000E6166" w:rsidRDefault="008642A7" w:rsidP="003409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F90386" w:rsidRPr="000E6166" w:rsidRDefault="00743237" w:rsidP="00340991">
            <w:pPr>
              <w:tabs>
                <w:tab w:val="left" w:pos="303"/>
                <w:tab w:val="center" w:pos="497"/>
                <w:tab w:val="center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342C0C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мамандардың тренерлігімен</w:t>
            </w:r>
            <w:r w:rsidR="00F90386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Әйелдер мен балаларға қатысты зорлық-зомбылықтың, буллингтің алдын алу бойынша құзыретті мекемелердің мамандарының (</w:t>
            </w:r>
            <w:r w:rsidR="00F90386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мемлекеттік қызметкерлер, дағдарыс орталығы, полиция инспекторлары, психологтар</w:t>
            </w:r>
            <w:r w:rsidR="00F90386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 біліктілігін арттыру</w:t>
            </w:r>
            <w:r w:rsidR="00342C0C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(тренинг) – қатысушылар саны: кемінде 25, оқу ұзақтығы: 24 сағат, тренерлер саны: 2 (</w:t>
            </w:r>
            <w:r w:rsidR="00342C0C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кемінде 1-уі Республикалық деңгейдегі өз саласында танымал тренер болу қажет</w:t>
            </w:r>
            <w:r w:rsidR="00342C0C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="00676E0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90386" w:rsidRPr="000E6166" w:rsidRDefault="00F90386" w:rsidP="00340991">
            <w:pPr>
              <w:tabs>
                <w:tab w:val="left" w:pos="303"/>
                <w:tab w:val="center" w:pos="497"/>
                <w:tab w:val="center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81A74" w:rsidRDefault="00743237" w:rsidP="00340991">
            <w:pPr>
              <w:tabs>
                <w:tab w:val="left" w:pos="303"/>
                <w:tab w:val="center" w:pos="497"/>
                <w:tab w:val="center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="00F90386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Тұрмыстық зорлық-зомбылық мәселесі</w:t>
            </w:r>
            <w:r w:rsidR="00340991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бойынша</w:t>
            </w:r>
            <w:r w:rsidR="008B29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0991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Атырау қаласы және қарасты округ</w:t>
            </w:r>
            <w:r w:rsidR="008B29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90386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тұрғындар</w:t>
            </w:r>
            <w:r w:rsidR="00340991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ын</w:t>
            </w:r>
            <w:r w:rsidR="00F90386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="00340991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ң хабардарлығын арттыру </w:t>
            </w:r>
            <w:r w:rsidR="00676E0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шараларын өткізу </w:t>
            </w:r>
            <w:r w:rsidR="00340991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340991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кездесу, конференция, т.б.</w:t>
            </w:r>
            <w:r w:rsidR="00340991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="00676E0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7F553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кемінде 5 шара.</w:t>
            </w:r>
          </w:p>
          <w:p w:rsidR="00F651AB" w:rsidRPr="000E6166" w:rsidRDefault="00F651AB" w:rsidP="00340991">
            <w:pPr>
              <w:tabs>
                <w:tab w:val="left" w:pos="303"/>
                <w:tab w:val="center" w:pos="497"/>
                <w:tab w:val="center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81A74" w:rsidRPr="000E6166" w:rsidRDefault="00340991" w:rsidP="00676E04">
            <w:pPr>
              <w:tabs>
                <w:tab w:val="center" w:pos="209"/>
                <w:tab w:val="center" w:pos="270"/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676E0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«Тұрмыстық зорлық-зомбылыққа қарсы 16 күн» </w:t>
            </w:r>
            <w:r w:rsidR="007F553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науқаны аясында іс-шаралар кешенін (</w:t>
            </w:r>
            <w:r w:rsidR="007F5534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қала аумағында акциялар</w:t>
            </w:r>
            <w:r w:rsidR="00995406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, жиындар</w:t>
            </w:r>
            <w:r w:rsidR="007F5534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және т.б</w:t>
            </w:r>
            <w:r w:rsidR="007F553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.) ұйымдастыру – кемінде </w:t>
            </w:r>
            <w:r w:rsidR="000C32A6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="00871067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7F553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шара, әр шарада кемінде </w:t>
            </w:r>
            <w:r w:rsidR="00871067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</w:t>
            </w:r>
            <w:r w:rsidR="007F553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адамның қатысуын қамтамасыз ету;</w:t>
            </w:r>
          </w:p>
          <w:p w:rsidR="00981A74" w:rsidRPr="000E6166" w:rsidRDefault="00981A74" w:rsidP="008976D0">
            <w:pPr>
              <w:tabs>
                <w:tab w:val="center" w:pos="497"/>
                <w:tab w:val="center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F5534" w:rsidRPr="000E6166" w:rsidRDefault="00A30468" w:rsidP="007F5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7F553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Тұрмыстық зорлық-зомбылықтың, жастар мен балалар арасында буллинг, суицидтің алдын алу  мәселесін насихаттау бағытында жастар арасында </w:t>
            </w:r>
            <w:r w:rsid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</w:t>
            </w:r>
            <w:r w:rsidR="00743237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шара</w:t>
            </w:r>
            <w:r w:rsid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B29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7F5534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пікірталас, интеллектуалдық ойындар және т.б</w:t>
            </w:r>
            <w:r w:rsidR="007432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)</w:t>
            </w:r>
            <w:r w:rsidR="007F5534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71067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өткізу</w:t>
            </w:r>
            <w:r w:rsid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="00871067"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әр шарада кемінде 25 адамның қатысуын қамтамасыз ету.</w:t>
            </w:r>
          </w:p>
          <w:p w:rsidR="007F5534" w:rsidRPr="000E6166" w:rsidRDefault="007F5534" w:rsidP="00871067">
            <w:pPr>
              <w:tabs>
                <w:tab w:val="center" w:pos="497"/>
                <w:tab w:val="center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43237" w:rsidRDefault="00743237" w:rsidP="00743237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32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Әрбір іс-шараны өткізуі туралы </w:t>
            </w:r>
            <w:r w:rsidRPr="003B4496">
              <w:rPr>
                <w:rFonts w:asciiTheme="majorBidi" w:eastAsia="Calibri" w:hAnsiTheme="majorBidi" w:cstheme="majorBidi"/>
                <w:lang w:val="kk-KZ" w:eastAsia="ar-SA"/>
              </w:rPr>
              <w:t>жергілікті әлеуметтік желілерде жарықтандыру</w:t>
            </w:r>
            <w:r w:rsidRPr="003B449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F77C95">
              <w:rPr>
                <w:rFonts w:asciiTheme="majorBidi" w:hAnsiTheme="majorBidi" w:cstheme="majorBidi"/>
                <w:i/>
                <w:lang w:val="kk-KZ"/>
              </w:rPr>
              <w:t>(кемінде 50 мың тіркелушісі бар топтарда</w:t>
            </w:r>
            <w:r>
              <w:rPr>
                <w:rFonts w:asciiTheme="majorBidi" w:hAnsiTheme="majorBidi" w:cstheme="majorBidi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237" w:rsidRDefault="00743237" w:rsidP="00743237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43237" w:rsidRDefault="00743237" w:rsidP="00743237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.Шараның қатысушыларын</w:t>
            </w:r>
            <w:r w:rsidRP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7432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интеллектуалды ойындар және т.б.)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ақшалай марапат</w:t>
            </w:r>
            <w:r w:rsidR="006E23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немесе бағалы сыйлықпен қамтамасыз ету;</w:t>
            </w:r>
          </w:p>
          <w:p w:rsidR="00743237" w:rsidRDefault="00743237" w:rsidP="00743237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  <w:p w:rsidR="00981A74" w:rsidRPr="000E6166" w:rsidRDefault="00743237" w:rsidP="00743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32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іс-шараның барлық қатысушыларын сертификат және қажетті жабдықтармен қамтамасыз ету.</w:t>
            </w:r>
          </w:p>
        </w:tc>
      </w:tr>
      <w:tr w:rsidR="00632702" w:rsidRPr="006E2377" w:rsidTr="00333577">
        <w:trPr>
          <w:trHeight w:val="1618"/>
        </w:trPr>
        <w:tc>
          <w:tcPr>
            <w:tcW w:w="3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702" w:rsidRPr="000E6166" w:rsidRDefault="00632702" w:rsidP="0063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7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702" w:rsidRPr="000E6166" w:rsidRDefault="00632702" w:rsidP="00632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E61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Отбасылық-демографиялық және гендерлік мәселелерді шешуге жәрдемдесу</w:t>
            </w:r>
          </w:p>
        </w:tc>
        <w:tc>
          <w:tcPr>
            <w:tcW w:w="163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702" w:rsidRPr="000E6166" w:rsidRDefault="00632702" w:rsidP="0063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қаласында отбасылық-демографиялық және гендерлік саясатты жүзеге асыру</w:t>
            </w:r>
          </w:p>
        </w:tc>
        <w:tc>
          <w:tcPr>
            <w:tcW w:w="340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702" w:rsidRPr="000E6166" w:rsidRDefault="00632702" w:rsidP="0065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Қазақстан Республикасындағы 2030 жылға дейінгі отбасылық және гендерлік саясат тұжырымдамасында Отбасы институтындағы басты проблемалар ретінде Отбасын жоспарлаудың болмауы, ата-ана болуға саналы түрде </w:t>
            </w:r>
            <w:r w:rsidRPr="000E6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қарамау, әкелердің тәрбие беру процесіне жеткілікті қатыспауы, ажырасулардың өсу үрдісі көрсетілген.</w:t>
            </w:r>
          </w:p>
          <w:p w:rsidR="00632702" w:rsidRPr="000E6166" w:rsidRDefault="00632702" w:rsidP="00651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Ресми статистикаға сәйкес Атырау қаласында 2023 жылы 3092 неке тіркеліп, 1214 отбасы ажырасты.  </w:t>
            </w:r>
          </w:p>
          <w:p w:rsidR="00632702" w:rsidRPr="000E6166" w:rsidRDefault="00632702" w:rsidP="00651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Осыған орай, жас отбасыларға арналған отбасылық өмірге бейімдеу шараларын өткізу керек.</w:t>
            </w:r>
          </w:p>
          <w:p w:rsidR="00632702" w:rsidRPr="000E6166" w:rsidRDefault="00632702" w:rsidP="00651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Сондай-ақ, 2023 жылдан бастап елімізде «Әкелер күні, Аналар күні» мерекелері бекітіліп, ресми тойлануда. Отбасының оң имиджін қалыптастыру бағытында шаралар өткізу қажет.</w:t>
            </w:r>
          </w:p>
          <w:p w:rsidR="00632702" w:rsidRPr="000E6166" w:rsidRDefault="00632702" w:rsidP="00651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Сонымен қатар, тұжырымдамаға сәйкес, гендерлік теңдікті қамтамасыз ету мақсатында әйелдердің саяси мүмкіндіктерін кеңейтуге және әйелдер көшбасшылығын дамытуға бағытталған шаралар өткізу қажет.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702" w:rsidRPr="000E6166" w:rsidRDefault="00632702" w:rsidP="0063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5 000 000 тг.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43237" w:rsidRDefault="00743237" w:rsidP="0074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32702" w:rsidRPr="000E6166" w:rsidRDefault="00632702" w:rsidP="0074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702" w:rsidRPr="000E6166" w:rsidRDefault="00632702" w:rsidP="00632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Нысаналы индикатор:</w:t>
            </w:r>
          </w:p>
          <w:p w:rsidR="00632702" w:rsidRPr="00853E52" w:rsidRDefault="00632702" w:rsidP="006327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 институтын және гендерлік теңдікті нығайту жөн</w:t>
            </w:r>
            <w:r w:rsidR="00853E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індегі шаралар ұйымдастыру (</w:t>
            </w:r>
            <w:r w:rsidR="00853E52" w:rsidRPr="00853E5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тікелей қамту – кемінде 500 адам).</w:t>
            </w: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A227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отбасы күніне орай, «Отбасы апталығы» іс-шаралар кешенін ұй</w:t>
            </w:r>
            <w:r w:rsidR="008E26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="00A227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мдастыру – әр түрлі форматта кемінде 5 шара (</w:t>
            </w:r>
            <w:r w:rsidR="00A2271B" w:rsidRPr="00A227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жаңа туған нәрестелерді </w:t>
            </w:r>
            <w:r w:rsidR="00A2271B" w:rsidRPr="00A227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құттықтау, неке қиюшыларды салтанатты марапаттау,</w:t>
            </w:r>
            <w:r w:rsidR="008E26E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A2271B" w:rsidRPr="00A227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мерейлі жыл толған отбасыларды марапаттау,</w:t>
            </w:r>
            <w:r w:rsidR="008E26E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A2271B" w:rsidRPr="00A227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жастар арасында байқау, мерекелік шара</w:t>
            </w:r>
            <w:r w:rsidR="00A227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="008E26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әр шараны</w:t>
            </w:r>
            <w:r w:rsidR="006965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100 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="00A227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</w:t>
            </w:r>
            <w:r w:rsidR="006965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қамтамасыз ету</w:t>
            </w:r>
            <w:r w:rsidR="00A227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қыркүйектің екінші жексенбісі</w:t>
            </w:r>
            <w:r w:rsidR="006965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 Жас отбасыларға арналған отбасылық өмірге бейімдеу, саналы ата-ана қалыптастыру бағытында тренинг өткіз</w:t>
            </w:r>
            <w:r w:rsidR="001B79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 – қатысушылар саны: кемінде </w:t>
            </w:r>
            <w:r w:rsidR="001B79CE" w:rsidRPr="001B79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отбасы, оқу ұзақтығы: 24 сағат, тренерлер саны: 2 (</w:t>
            </w:r>
            <w:r w:rsidR="001B79CE" w:rsidRPr="008B29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кемінде 1-уі Республикалық деңгейдегі өз саласында танымал тренер болу қажет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);</w:t>
            </w: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 Саналы түрде әке болу институтын қолдау және дамыту жөнінде шаралар өткізу</w:t>
            </w:r>
            <w:r w:rsidRPr="000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белсенді әкелер клубын құру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кемінде 2 шара, клуб қатысушылары саны – кемінде 20 адам.</w:t>
            </w: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Әйелдер көшбасшылығын дамыту бағытында шаралар (</w:t>
            </w:r>
            <w:r w:rsidRPr="001B79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оқыту, байқау және т.б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.) өткізу, белсенді жас қыздардың (</w:t>
            </w:r>
            <w:r w:rsidRPr="001B79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жас мамандар, студенттер, кәсіпкерлер және т.б.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 тізімін жасақтау – кемінде 2 шара;</w:t>
            </w: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Көпбалалы, жалғызбасты және т.б. әлеуметтік топтағы азаматшаларға арналған іс-шаралар кешенін (</w:t>
            </w:r>
            <w:r w:rsidRPr="006515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оқыту, акция және т.б.)</w:t>
            </w:r>
            <w:r w:rsidRPr="000E6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ұйымдастыру – кемінде 2 шара;</w:t>
            </w:r>
          </w:p>
          <w:p w:rsidR="00632702" w:rsidRPr="000E6166" w:rsidRDefault="00632702" w:rsidP="00632702">
            <w:pPr>
              <w:tabs>
                <w:tab w:val="center" w:pos="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515AA" w:rsidRDefault="006515AA" w:rsidP="006515A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Әрбір іс-шараны өткізуі туралы </w:t>
            </w:r>
            <w:r w:rsidRPr="003B4496">
              <w:rPr>
                <w:rFonts w:asciiTheme="majorBidi" w:eastAsia="Calibri" w:hAnsiTheme="majorBidi" w:cstheme="majorBidi"/>
                <w:lang w:val="kk-KZ" w:eastAsia="ar-SA"/>
              </w:rPr>
              <w:t>жергілікті әлеуметтік желілерде жарықтандыру</w:t>
            </w:r>
            <w:r w:rsidRPr="003B449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F77C95">
              <w:rPr>
                <w:rFonts w:asciiTheme="majorBidi" w:hAnsiTheme="majorBidi" w:cstheme="majorBidi"/>
                <w:i/>
                <w:lang w:val="kk-KZ"/>
              </w:rPr>
              <w:t>(кемінде 50 мың тіркелушісі бар топтарда</w:t>
            </w:r>
            <w:r>
              <w:rPr>
                <w:rFonts w:asciiTheme="majorBidi" w:hAnsiTheme="majorBidi" w:cstheme="majorBidi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6515AA" w:rsidRDefault="006515AA" w:rsidP="006515A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515AA" w:rsidRDefault="006515AA" w:rsidP="006515A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7.Шараның қатысушыларын ақшалай марапат</w:t>
            </w:r>
            <w:r w:rsidR="006E23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немесе бағалы сыйлықпен қамтамасыз ету;</w:t>
            </w:r>
          </w:p>
          <w:p w:rsidR="006515AA" w:rsidRDefault="006515AA" w:rsidP="006515AA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  <w:p w:rsidR="00632702" w:rsidRPr="000E6166" w:rsidRDefault="006515AA" w:rsidP="006515AA">
            <w:pPr>
              <w:tabs>
                <w:tab w:val="center" w:pos="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Оқыту іс-шараның барлық қатысушыларын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сертификат және қажетті жабдықтармен қамтамасыз ету.</w:t>
            </w:r>
          </w:p>
        </w:tc>
      </w:tr>
      <w:tr w:rsidR="00333577" w:rsidRPr="002157E9" w:rsidTr="00333577">
        <w:trPr>
          <w:trHeight w:val="16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577" w:rsidRDefault="0033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577" w:rsidRDefault="00333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Қоғамдық келісім мен жалпыұлттық бірлікті нығайту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577" w:rsidRDefault="0033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тұрғындары арасында діни сауаттылықты арттыру және этносаралық, конфессияаралық қатынасты нығайту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577" w:rsidRDefault="003335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Тұрғындар мен жастардың діни тұрғыдан сауаттылықтары төмен, сол себепті дәстүрлі емес діни ағымдарға еру мәселесі әлі де өзекті, сондай-ақ, этностар мен конфессиялар</w:t>
            </w:r>
            <w:r w:rsidR="009A0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арасында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қақтығыстар орын алуда. Этносаралық келісімді қамтамасыз ету, қазақстандық біргейлікті қалыптастыру </w:t>
            </w:r>
            <w:r w:rsidR="009A0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мақсатында шаралар өткізу қажет.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577" w:rsidRDefault="0033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3 000 000 тг.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577" w:rsidRDefault="00696560" w:rsidP="0069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333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грант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577" w:rsidRDefault="0033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Нысаналы индикатор:</w:t>
            </w:r>
          </w:p>
          <w:p w:rsidR="006515AA" w:rsidRDefault="0065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аясында әртүрлі шаралармен кемінде 200 қала тұрғындарын қамту.</w:t>
            </w:r>
          </w:p>
          <w:p w:rsidR="00333577" w:rsidRDefault="0033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77" w:rsidRDefault="00333577" w:rsidP="00527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D40D1C" w:rsidRDefault="00D40D1C" w:rsidP="00527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AC2E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.Ә</w:t>
            </w:r>
            <w:r w:rsidR="005270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 түрлі ұлт өкілдері арасында </w:t>
            </w:r>
            <w:r w:rsidR="00EE4A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ұлттық ойындардан</w:t>
            </w:r>
            <w:r w:rsidR="0032697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="00326970" w:rsidRPr="006515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садақ ату, тоғызқұмалақ, асық және т.б</w:t>
            </w:r>
            <w:r w:rsidR="0032697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.)</w:t>
            </w:r>
            <w:r w:rsidR="00AC2E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270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байқау ұйымдастыру – кемінде </w:t>
            </w:r>
            <w:r w:rsidR="00AC2E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топтың (10</w:t>
            </w:r>
            <w:r w:rsidR="003812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553D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адам) қатысуын қамтамасыз ету;</w:t>
            </w:r>
          </w:p>
          <w:p w:rsidR="00553DDE" w:rsidRDefault="00553DDE" w:rsidP="00527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53DDE" w:rsidRDefault="00553DDE" w:rsidP="00527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Жастардың діни сауаттылығын арттыру мақсатында</w:t>
            </w:r>
            <w:r w:rsidR="00F651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және арнаулы оқу орны студенттері арасында</w:t>
            </w:r>
            <w:r w:rsidR="00F651AB" w:rsidRPr="00F651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пікірталас, интеллектуалдық ойындар және т.б</w:t>
            </w:r>
            <w:r w:rsidR="00F651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форматта байқаулар</w:t>
            </w:r>
            <w:r w:rsidR="00F651AB" w:rsidRPr="00F651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өткізу – кемінде 2 шара, әр шарада кемінде </w:t>
            </w:r>
            <w:r w:rsidR="00F651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50</w:t>
            </w:r>
            <w:r w:rsidR="00F651AB" w:rsidRPr="00F651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адамның қатысуын қамтамасыз ету</w:t>
            </w:r>
            <w:r w:rsidR="00EE4A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EE4AB4" w:rsidRDefault="00EE4AB4" w:rsidP="00527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53DDE" w:rsidRDefault="00EE4AB4" w:rsidP="00527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130A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Діни және этномәдени бірлестіктер арасында футболдан ашық турнир ұйымдастыру – кемінде 8 топ, әр топта кемінде 10 адам қатысуын қамтамасыз ету</w:t>
            </w:r>
            <w:r w:rsidR="00FA0D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6515AA" w:rsidRDefault="006515AA" w:rsidP="006515A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6515AA" w:rsidRPr="006515AA" w:rsidRDefault="006515AA" w:rsidP="006515A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Әрбір іс-шараны өткізуі туралы </w:t>
            </w:r>
            <w:r w:rsidRPr="003B4496">
              <w:rPr>
                <w:rFonts w:asciiTheme="majorBidi" w:eastAsia="Calibri" w:hAnsiTheme="majorBidi" w:cstheme="majorBidi"/>
                <w:lang w:val="kk-KZ" w:eastAsia="ar-SA"/>
              </w:rPr>
              <w:t>жергілікті әлеуметтік желілерде жарықтандыру</w:t>
            </w:r>
            <w:r w:rsidRPr="003B449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F77C95">
              <w:rPr>
                <w:rFonts w:asciiTheme="majorBidi" w:hAnsiTheme="majorBidi" w:cstheme="majorBidi"/>
                <w:i/>
                <w:lang w:val="kk-KZ"/>
              </w:rPr>
              <w:t>(кемінде 50 мың тіркелушісі бар топтарда</w:t>
            </w:r>
            <w:r>
              <w:rPr>
                <w:rFonts w:asciiTheme="majorBidi" w:hAnsiTheme="majorBidi" w:cstheme="majorBidi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6515AA" w:rsidRDefault="006515AA" w:rsidP="006515A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515AA" w:rsidRDefault="006515AA" w:rsidP="006515A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5.Шараның қатысушыларын</w:t>
            </w:r>
            <w:r w:rsidRP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7432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интеллектуалды ойындар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, байқаулар</w:t>
            </w:r>
            <w:r w:rsidRPr="007432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және т.б.)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32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ақшалай марапат</w:t>
            </w:r>
            <w:r w:rsidR="006E23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немесе бағалы сыйлықпен қамтамасыз ету;</w:t>
            </w:r>
          </w:p>
          <w:p w:rsidR="006515AA" w:rsidRDefault="006515AA" w:rsidP="006515AA">
            <w:pPr>
              <w:pStyle w:val="a4"/>
              <w:tabs>
                <w:tab w:val="center" w:pos="286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  <w:p w:rsidR="006515AA" w:rsidRPr="00D40D1C" w:rsidRDefault="006515AA" w:rsidP="0065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A35710" w:rsidRPr="00502EC4" w:rsidRDefault="00A3571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35710" w:rsidRPr="00502EC4" w:rsidSect="001C5298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4F3"/>
    <w:multiLevelType w:val="hybridMultilevel"/>
    <w:tmpl w:val="71122D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728"/>
    <w:multiLevelType w:val="hybridMultilevel"/>
    <w:tmpl w:val="8AFA438C"/>
    <w:lvl w:ilvl="0" w:tplc="C9D6A2A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2F220A"/>
    <w:multiLevelType w:val="hybridMultilevel"/>
    <w:tmpl w:val="2844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58C1"/>
    <w:multiLevelType w:val="hybridMultilevel"/>
    <w:tmpl w:val="D4BCD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C485D"/>
    <w:multiLevelType w:val="hybridMultilevel"/>
    <w:tmpl w:val="30A215DA"/>
    <w:lvl w:ilvl="0" w:tplc="FFFFFFFF">
      <w:start w:val="1"/>
      <w:numFmt w:val="decimal"/>
      <w:lvlText w:val="%1."/>
      <w:lvlJc w:val="left"/>
      <w:pPr>
        <w:ind w:left="1091" w:hanging="360"/>
      </w:pPr>
    </w:lvl>
    <w:lvl w:ilvl="1" w:tplc="FFFFFFFF" w:tentative="1">
      <w:start w:val="1"/>
      <w:numFmt w:val="lowerLetter"/>
      <w:lvlText w:val="%2."/>
      <w:lvlJc w:val="left"/>
      <w:pPr>
        <w:ind w:left="1811" w:hanging="360"/>
      </w:pPr>
    </w:lvl>
    <w:lvl w:ilvl="2" w:tplc="FFFFFFFF" w:tentative="1">
      <w:start w:val="1"/>
      <w:numFmt w:val="lowerRoman"/>
      <w:lvlText w:val="%3."/>
      <w:lvlJc w:val="right"/>
      <w:pPr>
        <w:ind w:left="2531" w:hanging="180"/>
      </w:pPr>
    </w:lvl>
    <w:lvl w:ilvl="3" w:tplc="FFFFFFFF" w:tentative="1">
      <w:start w:val="1"/>
      <w:numFmt w:val="decimal"/>
      <w:lvlText w:val="%4."/>
      <w:lvlJc w:val="left"/>
      <w:pPr>
        <w:ind w:left="3251" w:hanging="360"/>
      </w:pPr>
    </w:lvl>
    <w:lvl w:ilvl="4" w:tplc="FFFFFFFF" w:tentative="1">
      <w:start w:val="1"/>
      <w:numFmt w:val="lowerLetter"/>
      <w:lvlText w:val="%5."/>
      <w:lvlJc w:val="left"/>
      <w:pPr>
        <w:ind w:left="3971" w:hanging="360"/>
      </w:pPr>
    </w:lvl>
    <w:lvl w:ilvl="5" w:tplc="FFFFFFFF" w:tentative="1">
      <w:start w:val="1"/>
      <w:numFmt w:val="lowerRoman"/>
      <w:lvlText w:val="%6."/>
      <w:lvlJc w:val="right"/>
      <w:pPr>
        <w:ind w:left="4691" w:hanging="180"/>
      </w:pPr>
    </w:lvl>
    <w:lvl w:ilvl="6" w:tplc="FFFFFFFF" w:tentative="1">
      <w:start w:val="1"/>
      <w:numFmt w:val="decimal"/>
      <w:lvlText w:val="%7."/>
      <w:lvlJc w:val="left"/>
      <w:pPr>
        <w:ind w:left="5411" w:hanging="360"/>
      </w:pPr>
    </w:lvl>
    <w:lvl w:ilvl="7" w:tplc="FFFFFFFF" w:tentative="1">
      <w:start w:val="1"/>
      <w:numFmt w:val="lowerLetter"/>
      <w:lvlText w:val="%8."/>
      <w:lvlJc w:val="left"/>
      <w:pPr>
        <w:ind w:left="6131" w:hanging="360"/>
      </w:pPr>
    </w:lvl>
    <w:lvl w:ilvl="8" w:tplc="FFFFFFFF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>
    <w:nsid w:val="4099631D"/>
    <w:multiLevelType w:val="hybridMultilevel"/>
    <w:tmpl w:val="8466D054"/>
    <w:lvl w:ilvl="0" w:tplc="2000000F">
      <w:start w:val="1"/>
      <w:numFmt w:val="decimal"/>
      <w:lvlText w:val="%1."/>
      <w:lvlJc w:val="left"/>
      <w:pPr>
        <w:ind w:left="1091" w:hanging="360"/>
      </w:pPr>
    </w:lvl>
    <w:lvl w:ilvl="1" w:tplc="20000019" w:tentative="1">
      <w:start w:val="1"/>
      <w:numFmt w:val="lowerLetter"/>
      <w:lvlText w:val="%2."/>
      <w:lvlJc w:val="left"/>
      <w:pPr>
        <w:ind w:left="1811" w:hanging="360"/>
      </w:pPr>
    </w:lvl>
    <w:lvl w:ilvl="2" w:tplc="2000001B" w:tentative="1">
      <w:start w:val="1"/>
      <w:numFmt w:val="lowerRoman"/>
      <w:lvlText w:val="%3."/>
      <w:lvlJc w:val="right"/>
      <w:pPr>
        <w:ind w:left="2531" w:hanging="180"/>
      </w:pPr>
    </w:lvl>
    <w:lvl w:ilvl="3" w:tplc="2000000F" w:tentative="1">
      <w:start w:val="1"/>
      <w:numFmt w:val="decimal"/>
      <w:lvlText w:val="%4."/>
      <w:lvlJc w:val="left"/>
      <w:pPr>
        <w:ind w:left="3251" w:hanging="360"/>
      </w:pPr>
    </w:lvl>
    <w:lvl w:ilvl="4" w:tplc="20000019" w:tentative="1">
      <w:start w:val="1"/>
      <w:numFmt w:val="lowerLetter"/>
      <w:lvlText w:val="%5."/>
      <w:lvlJc w:val="left"/>
      <w:pPr>
        <w:ind w:left="3971" w:hanging="360"/>
      </w:pPr>
    </w:lvl>
    <w:lvl w:ilvl="5" w:tplc="2000001B" w:tentative="1">
      <w:start w:val="1"/>
      <w:numFmt w:val="lowerRoman"/>
      <w:lvlText w:val="%6."/>
      <w:lvlJc w:val="right"/>
      <w:pPr>
        <w:ind w:left="4691" w:hanging="180"/>
      </w:pPr>
    </w:lvl>
    <w:lvl w:ilvl="6" w:tplc="2000000F" w:tentative="1">
      <w:start w:val="1"/>
      <w:numFmt w:val="decimal"/>
      <w:lvlText w:val="%7."/>
      <w:lvlJc w:val="left"/>
      <w:pPr>
        <w:ind w:left="5411" w:hanging="360"/>
      </w:pPr>
    </w:lvl>
    <w:lvl w:ilvl="7" w:tplc="20000019" w:tentative="1">
      <w:start w:val="1"/>
      <w:numFmt w:val="lowerLetter"/>
      <w:lvlText w:val="%8."/>
      <w:lvlJc w:val="left"/>
      <w:pPr>
        <w:ind w:left="6131" w:hanging="360"/>
      </w:pPr>
    </w:lvl>
    <w:lvl w:ilvl="8" w:tplc="2000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5FF328B1"/>
    <w:multiLevelType w:val="hybridMultilevel"/>
    <w:tmpl w:val="D4BCD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3EEE"/>
    <w:multiLevelType w:val="hybridMultilevel"/>
    <w:tmpl w:val="C690F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6A5"/>
    <w:rsid w:val="00013FDB"/>
    <w:rsid w:val="00031052"/>
    <w:rsid w:val="0003448A"/>
    <w:rsid w:val="00041F2F"/>
    <w:rsid w:val="00046CCA"/>
    <w:rsid w:val="00051BD4"/>
    <w:rsid w:val="00060FF5"/>
    <w:rsid w:val="00063F5D"/>
    <w:rsid w:val="00067DF1"/>
    <w:rsid w:val="00071B8C"/>
    <w:rsid w:val="00087373"/>
    <w:rsid w:val="00091439"/>
    <w:rsid w:val="000A47FC"/>
    <w:rsid w:val="000A4CA1"/>
    <w:rsid w:val="000B59BA"/>
    <w:rsid w:val="000C32A6"/>
    <w:rsid w:val="000C6D02"/>
    <w:rsid w:val="000E6166"/>
    <w:rsid w:val="00117C92"/>
    <w:rsid w:val="0012184F"/>
    <w:rsid w:val="00130A4F"/>
    <w:rsid w:val="00134A2B"/>
    <w:rsid w:val="00144348"/>
    <w:rsid w:val="00162A10"/>
    <w:rsid w:val="00165708"/>
    <w:rsid w:val="00171981"/>
    <w:rsid w:val="001A06A5"/>
    <w:rsid w:val="001A5F81"/>
    <w:rsid w:val="001B65E7"/>
    <w:rsid w:val="001B79CE"/>
    <w:rsid w:val="001B7FBC"/>
    <w:rsid w:val="001C5298"/>
    <w:rsid w:val="001D0E5F"/>
    <w:rsid w:val="001F1DEA"/>
    <w:rsid w:val="001F4A00"/>
    <w:rsid w:val="00204726"/>
    <w:rsid w:val="0020575B"/>
    <w:rsid w:val="002157E9"/>
    <w:rsid w:val="0022230E"/>
    <w:rsid w:val="0022311E"/>
    <w:rsid w:val="00242FD5"/>
    <w:rsid w:val="002554DB"/>
    <w:rsid w:val="00261838"/>
    <w:rsid w:val="002665C2"/>
    <w:rsid w:val="00271270"/>
    <w:rsid w:val="00271ED4"/>
    <w:rsid w:val="0028016C"/>
    <w:rsid w:val="00282719"/>
    <w:rsid w:val="00282A44"/>
    <w:rsid w:val="00294EF2"/>
    <w:rsid w:val="002A4B19"/>
    <w:rsid w:val="002A6A94"/>
    <w:rsid w:val="002B2189"/>
    <w:rsid w:val="002B727F"/>
    <w:rsid w:val="002D77F1"/>
    <w:rsid w:val="002F3F14"/>
    <w:rsid w:val="003050DC"/>
    <w:rsid w:val="00312A25"/>
    <w:rsid w:val="00320987"/>
    <w:rsid w:val="00325966"/>
    <w:rsid w:val="00326970"/>
    <w:rsid w:val="00331CF3"/>
    <w:rsid w:val="00333577"/>
    <w:rsid w:val="00340991"/>
    <w:rsid w:val="00342C0C"/>
    <w:rsid w:val="00350802"/>
    <w:rsid w:val="00353645"/>
    <w:rsid w:val="00356E79"/>
    <w:rsid w:val="00365F2F"/>
    <w:rsid w:val="0038124F"/>
    <w:rsid w:val="00395EC0"/>
    <w:rsid w:val="003B335B"/>
    <w:rsid w:val="003D0350"/>
    <w:rsid w:val="003E5D73"/>
    <w:rsid w:val="003F1E09"/>
    <w:rsid w:val="003F6D85"/>
    <w:rsid w:val="0040040A"/>
    <w:rsid w:val="004014BE"/>
    <w:rsid w:val="00407246"/>
    <w:rsid w:val="00412819"/>
    <w:rsid w:val="00436E4E"/>
    <w:rsid w:val="004379E7"/>
    <w:rsid w:val="0044678D"/>
    <w:rsid w:val="00454CA9"/>
    <w:rsid w:val="00461EF2"/>
    <w:rsid w:val="00475AF9"/>
    <w:rsid w:val="004902B3"/>
    <w:rsid w:val="00494CB1"/>
    <w:rsid w:val="004B0331"/>
    <w:rsid w:val="004B5CCE"/>
    <w:rsid w:val="004B7DC1"/>
    <w:rsid w:val="004C2FEF"/>
    <w:rsid w:val="004D2E52"/>
    <w:rsid w:val="005003BB"/>
    <w:rsid w:val="005014B9"/>
    <w:rsid w:val="00502EC4"/>
    <w:rsid w:val="00503DF7"/>
    <w:rsid w:val="00506B4E"/>
    <w:rsid w:val="00527004"/>
    <w:rsid w:val="00553DDE"/>
    <w:rsid w:val="00564C31"/>
    <w:rsid w:val="0056577D"/>
    <w:rsid w:val="0057172B"/>
    <w:rsid w:val="00572696"/>
    <w:rsid w:val="00580E5B"/>
    <w:rsid w:val="00594F9A"/>
    <w:rsid w:val="005C08B2"/>
    <w:rsid w:val="005C2255"/>
    <w:rsid w:val="005D2313"/>
    <w:rsid w:val="005D4855"/>
    <w:rsid w:val="005E593F"/>
    <w:rsid w:val="005F003A"/>
    <w:rsid w:val="005F44B0"/>
    <w:rsid w:val="00600A1C"/>
    <w:rsid w:val="006079FE"/>
    <w:rsid w:val="00624569"/>
    <w:rsid w:val="00632702"/>
    <w:rsid w:val="006515AA"/>
    <w:rsid w:val="00652159"/>
    <w:rsid w:val="006625B1"/>
    <w:rsid w:val="0066638F"/>
    <w:rsid w:val="00674F05"/>
    <w:rsid w:val="00676E04"/>
    <w:rsid w:val="00696560"/>
    <w:rsid w:val="00696574"/>
    <w:rsid w:val="006A1525"/>
    <w:rsid w:val="006A44A1"/>
    <w:rsid w:val="006A79FD"/>
    <w:rsid w:val="006D061A"/>
    <w:rsid w:val="006D400F"/>
    <w:rsid w:val="006E2377"/>
    <w:rsid w:val="006F6A8B"/>
    <w:rsid w:val="00705E46"/>
    <w:rsid w:val="00710147"/>
    <w:rsid w:val="00715E9B"/>
    <w:rsid w:val="00732128"/>
    <w:rsid w:val="00743237"/>
    <w:rsid w:val="00743671"/>
    <w:rsid w:val="00753BFB"/>
    <w:rsid w:val="00755931"/>
    <w:rsid w:val="00761432"/>
    <w:rsid w:val="00771456"/>
    <w:rsid w:val="00794B79"/>
    <w:rsid w:val="007A1B63"/>
    <w:rsid w:val="007B2944"/>
    <w:rsid w:val="007B2F3F"/>
    <w:rsid w:val="007B4773"/>
    <w:rsid w:val="007C4EC5"/>
    <w:rsid w:val="007C76DE"/>
    <w:rsid w:val="007D075F"/>
    <w:rsid w:val="007D7D43"/>
    <w:rsid w:val="007E70C0"/>
    <w:rsid w:val="007F5534"/>
    <w:rsid w:val="00800893"/>
    <w:rsid w:val="00801415"/>
    <w:rsid w:val="008163AE"/>
    <w:rsid w:val="00823C6D"/>
    <w:rsid w:val="00832FBE"/>
    <w:rsid w:val="008404D2"/>
    <w:rsid w:val="00844DC1"/>
    <w:rsid w:val="00853E52"/>
    <w:rsid w:val="008604EC"/>
    <w:rsid w:val="008642A7"/>
    <w:rsid w:val="00871067"/>
    <w:rsid w:val="00872648"/>
    <w:rsid w:val="00895762"/>
    <w:rsid w:val="008976D0"/>
    <w:rsid w:val="008A1149"/>
    <w:rsid w:val="008A5E9E"/>
    <w:rsid w:val="008B0D3E"/>
    <w:rsid w:val="008B2903"/>
    <w:rsid w:val="008E26EB"/>
    <w:rsid w:val="00910C6C"/>
    <w:rsid w:val="0091601F"/>
    <w:rsid w:val="00931BD8"/>
    <w:rsid w:val="00931DF8"/>
    <w:rsid w:val="00937104"/>
    <w:rsid w:val="0094404D"/>
    <w:rsid w:val="00946C9C"/>
    <w:rsid w:val="0095523B"/>
    <w:rsid w:val="00970377"/>
    <w:rsid w:val="009772C1"/>
    <w:rsid w:val="00977CAB"/>
    <w:rsid w:val="00981A74"/>
    <w:rsid w:val="00984C14"/>
    <w:rsid w:val="00992462"/>
    <w:rsid w:val="00995406"/>
    <w:rsid w:val="009A00D7"/>
    <w:rsid w:val="009A16A4"/>
    <w:rsid w:val="009A3795"/>
    <w:rsid w:val="009B5B3E"/>
    <w:rsid w:val="009C0FCB"/>
    <w:rsid w:val="009C47F9"/>
    <w:rsid w:val="009C4D58"/>
    <w:rsid w:val="009D1495"/>
    <w:rsid w:val="009D45ED"/>
    <w:rsid w:val="009E56F2"/>
    <w:rsid w:val="00A05532"/>
    <w:rsid w:val="00A06382"/>
    <w:rsid w:val="00A10577"/>
    <w:rsid w:val="00A2082F"/>
    <w:rsid w:val="00A2271B"/>
    <w:rsid w:val="00A30468"/>
    <w:rsid w:val="00A35710"/>
    <w:rsid w:val="00A6008F"/>
    <w:rsid w:val="00A607C0"/>
    <w:rsid w:val="00A61D7C"/>
    <w:rsid w:val="00A704D4"/>
    <w:rsid w:val="00A76494"/>
    <w:rsid w:val="00A82DE3"/>
    <w:rsid w:val="00A92966"/>
    <w:rsid w:val="00AA209A"/>
    <w:rsid w:val="00AB654A"/>
    <w:rsid w:val="00AC2E8B"/>
    <w:rsid w:val="00AC3205"/>
    <w:rsid w:val="00AD421A"/>
    <w:rsid w:val="00AD751D"/>
    <w:rsid w:val="00AE1DF9"/>
    <w:rsid w:val="00AE31AC"/>
    <w:rsid w:val="00AF11B9"/>
    <w:rsid w:val="00B04C9C"/>
    <w:rsid w:val="00B10F52"/>
    <w:rsid w:val="00B303FA"/>
    <w:rsid w:val="00B42309"/>
    <w:rsid w:val="00B43BA8"/>
    <w:rsid w:val="00B50D0F"/>
    <w:rsid w:val="00B55DC1"/>
    <w:rsid w:val="00B57183"/>
    <w:rsid w:val="00B62742"/>
    <w:rsid w:val="00B7569A"/>
    <w:rsid w:val="00B77ECA"/>
    <w:rsid w:val="00B815F3"/>
    <w:rsid w:val="00B81640"/>
    <w:rsid w:val="00B933A1"/>
    <w:rsid w:val="00B93462"/>
    <w:rsid w:val="00BA3168"/>
    <w:rsid w:val="00BA526C"/>
    <w:rsid w:val="00BA7CB9"/>
    <w:rsid w:val="00BB1F54"/>
    <w:rsid w:val="00BB621A"/>
    <w:rsid w:val="00BD1F0D"/>
    <w:rsid w:val="00BE3A71"/>
    <w:rsid w:val="00BE3DB6"/>
    <w:rsid w:val="00C00837"/>
    <w:rsid w:val="00C01543"/>
    <w:rsid w:val="00C109AC"/>
    <w:rsid w:val="00C16B75"/>
    <w:rsid w:val="00C223B5"/>
    <w:rsid w:val="00C3142E"/>
    <w:rsid w:val="00C45CDB"/>
    <w:rsid w:val="00C60DC2"/>
    <w:rsid w:val="00C764DB"/>
    <w:rsid w:val="00C81B99"/>
    <w:rsid w:val="00C96DAA"/>
    <w:rsid w:val="00C976BC"/>
    <w:rsid w:val="00CA28DF"/>
    <w:rsid w:val="00CA2F7E"/>
    <w:rsid w:val="00CC028E"/>
    <w:rsid w:val="00CC6A32"/>
    <w:rsid w:val="00CD766F"/>
    <w:rsid w:val="00D2022C"/>
    <w:rsid w:val="00D35539"/>
    <w:rsid w:val="00D40D1C"/>
    <w:rsid w:val="00D50D44"/>
    <w:rsid w:val="00D55156"/>
    <w:rsid w:val="00D7136E"/>
    <w:rsid w:val="00D763F2"/>
    <w:rsid w:val="00D930FA"/>
    <w:rsid w:val="00DA097F"/>
    <w:rsid w:val="00DA16E4"/>
    <w:rsid w:val="00DB137B"/>
    <w:rsid w:val="00DB1C0D"/>
    <w:rsid w:val="00DB2E8B"/>
    <w:rsid w:val="00E22254"/>
    <w:rsid w:val="00E42BEF"/>
    <w:rsid w:val="00E44F92"/>
    <w:rsid w:val="00E452C1"/>
    <w:rsid w:val="00E516B5"/>
    <w:rsid w:val="00E70A47"/>
    <w:rsid w:val="00E840A4"/>
    <w:rsid w:val="00E85E15"/>
    <w:rsid w:val="00E92165"/>
    <w:rsid w:val="00E9400F"/>
    <w:rsid w:val="00E94D66"/>
    <w:rsid w:val="00E9612D"/>
    <w:rsid w:val="00EA02EC"/>
    <w:rsid w:val="00EA421A"/>
    <w:rsid w:val="00EB22E9"/>
    <w:rsid w:val="00ED3169"/>
    <w:rsid w:val="00EE1011"/>
    <w:rsid w:val="00EE2D9A"/>
    <w:rsid w:val="00EE4AB4"/>
    <w:rsid w:val="00EE59E8"/>
    <w:rsid w:val="00F00811"/>
    <w:rsid w:val="00F33613"/>
    <w:rsid w:val="00F37910"/>
    <w:rsid w:val="00F43425"/>
    <w:rsid w:val="00F578F9"/>
    <w:rsid w:val="00F651AB"/>
    <w:rsid w:val="00F75272"/>
    <w:rsid w:val="00F7762F"/>
    <w:rsid w:val="00F77C95"/>
    <w:rsid w:val="00F812EA"/>
    <w:rsid w:val="00F90386"/>
    <w:rsid w:val="00F92232"/>
    <w:rsid w:val="00F94308"/>
    <w:rsid w:val="00F94847"/>
    <w:rsid w:val="00FA0D1A"/>
    <w:rsid w:val="00FA29B4"/>
    <w:rsid w:val="00FA4DC4"/>
    <w:rsid w:val="00FC120D"/>
    <w:rsid w:val="00FC6BA4"/>
    <w:rsid w:val="00FE7466"/>
    <w:rsid w:val="00FF47BF"/>
    <w:rsid w:val="00FF5658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2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E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5"/>
    <w:uiPriority w:val="34"/>
    <w:qFormat/>
    <w:rsid w:val="00271E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link w:val="a4"/>
    <w:uiPriority w:val="34"/>
    <w:locked/>
    <w:rsid w:val="00271ED4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270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0A47F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47FC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C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5C9B-9BF5-49BA-A682-0E5A2EF7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Gorakimat Gorakimat</dc:creator>
  <cp:keywords/>
  <dc:description/>
  <cp:lastModifiedBy>Aidar Zhalen</cp:lastModifiedBy>
  <cp:revision>59</cp:revision>
  <cp:lastPrinted>2024-03-18T12:47:00Z</cp:lastPrinted>
  <dcterms:created xsi:type="dcterms:W3CDTF">2024-01-19T10:55:00Z</dcterms:created>
  <dcterms:modified xsi:type="dcterms:W3CDTF">2024-05-16T09:32:00Z</dcterms:modified>
</cp:coreProperties>
</file>