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0" w:type="dxa"/>
        <w:tblCellSpacing w:w="0" w:type="auto"/>
        <w:tblInd w:w="2648" w:type="dxa"/>
        <w:tblLayout w:type="fixed"/>
        <w:tblLook w:val="04A0" w:firstRow="1" w:lastRow="0" w:firstColumn="1" w:lastColumn="0" w:noHBand="0" w:noVBand="1"/>
      </w:tblPr>
      <w:tblGrid>
        <w:gridCol w:w="7780"/>
        <w:gridCol w:w="4600"/>
      </w:tblGrid>
      <w:tr w:rsidR="00FE0633" w:rsidRPr="001708B4" w14:paraId="65052EDF" w14:textId="77777777" w:rsidTr="00B139C8">
        <w:trPr>
          <w:gridAfter w:val="1"/>
          <w:wAfter w:w="4600" w:type="dxa"/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D1D6" w14:textId="77777777" w:rsidR="00FE0633" w:rsidRPr="00FE0633" w:rsidRDefault="00FE0633" w:rsidP="00FE0633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1708B4" w:rsidRPr="001708B4" w14:paraId="715506A2" w14:textId="77777777" w:rsidTr="00B139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4014C" w14:textId="77777777" w:rsidR="001708B4" w:rsidRPr="001708B4" w:rsidRDefault="001708B4" w:rsidP="00B139C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283BF" w14:textId="77777777" w:rsidR="001708B4" w:rsidRPr="001708B4" w:rsidRDefault="001708B4" w:rsidP="00B139C8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1708B4" w:rsidRPr="001708B4" w14:paraId="00AF089A" w14:textId="77777777" w:rsidTr="00B139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C634B" w14:textId="77777777" w:rsidR="001708B4" w:rsidRPr="001708B4" w:rsidRDefault="001708B4" w:rsidP="00B139C8">
            <w:pPr>
              <w:spacing w:after="0"/>
              <w:jc w:val="center"/>
              <w:rPr>
                <w:sz w:val="24"/>
                <w:szCs w:val="24"/>
              </w:rPr>
            </w:pPr>
            <w:r w:rsidRPr="001708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A2A8F" w14:textId="77777777" w:rsidR="001708B4" w:rsidRPr="001708B4" w:rsidRDefault="001708B4" w:rsidP="00B139C8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1708B4">
              <w:rPr>
                <w:b/>
                <w:color w:val="000000"/>
                <w:sz w:val="24"/>
                <w:szCs w:val="24"/>
                <w:lang w:val="kk-KZ"/>
              </w:rPr>
              <w:t xml:space="preserve">Маңғыстау облысының мәдениет, архивтер және құжаттама басқармасы басшысының </w:t>
            </w:r>
          </w:p>
          <w:p w14:paraId="04427BBD" w14:textId="570EAF08" w:rsidR="00FE0633" w:rsidRDefault="001708B4" w:rsidP="00FE0633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1708B4">
              <w:rPr>
                <w:b/>
                <w:color w:val="000000"/>
                <w:sz w:val="24"/>
                <w:szCs w:val="24"/>
                <w:lang w:val="kk-KZ"/>
              </w:rPr>
              <w:t>202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  <w:r w:rsidRPr="001708B4">
              <w:rPr>
                <w:b/>
                <w:color w:val="000000"/>
                <w:sz w:val="24"/>
                <w:szCs w:val="24"/>
                <w:lang w:val="kk-KZ"/>
              </w:rPr>
              <w:t xml:space="preserve"> жылғы </w:t>
            </w:r>
            <w:r w:rsidR="00DE5CC4">
              <w:rPr>
                <w:b/>
                <w:color w:val="000000"/>
                <w:sz w:val="24"/>
                <w:szCs w:val="24"/>
              </w:rPr>
              <w:t xml:space="preserve">21 </w:t>
            </w:r>
            <w:r w:rsidR="00DE5CC4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E5CC4">
              <w:rPr>
                <w:b/>
                <w:color w:val="000000"/>
                <w:sz w:val="24"/>
                <w:szCs w:val="24"/>
                <w:lang w:val="kk-KZ"/>
              </w:rPr>
              <w:t>ақпандағы</w:t>
            </w:r>
            <w:r w:rsidR="00FE063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32F8284" w14:textId="4EB684F4" w:rsidR="001708B4" w:rsidRPr="001708B4" w:rsidRDefault="00DE5CC4" w:rsidP="00FE0633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26 н/қ</w:t>
            </w:r>
            <w:r w:rsidR="00FE0633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1708B4" w:rsidRPr="001708B4">
              <w:rPr>
                <w:b/>
                <w:color w:val="000000"/>
                <w:sz w:val="24"/>
                <w:szCs w:val="24"/>
                <w:lang w:val="kk-KZ"/>
              </w:rPr>
              <w:t>бұйрығымен бекітілген</w:t>
            </w:r>
          </w:p>
        </w:tc>
      </w:tr>
      <w:tr w:rsidR="001708B4" w:rsidRPr="001708B4" w14:paraId="4428ED2D" w14:textId="77777777" w:rsidTr="00B139C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E9BF28" w14:textId="77777777" w:rsidR="001708B4" w:rsidRPr="001708B4" w:rsidRDefault="001708B4" w:rsidP="00B139C8">
            <w:pPr>
              <w:spacing w:after="0"/>
              <w:jc w:val="center"/>
              <w:rPr>
                <w:sz w:val="24"/>
                <w:szCs w:val="24"/>
              </w:rPr>
            </w:pPr>
            <w:r w:rsidRPr="001708B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738C1" w14:textId="77777777" w:rsidR="001708B4" w:rsidRPr="001708B4" w:rsidRDefault="001708B4" w:rsidP="00B139C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14:paraId="565E4B8B" w14:textId="77777777" w:rsidR="001708B4" w:rsidRPr="001708B4" w:rsidRDefault="001708B4" w:rsidP="00FE0633">
      <w:pPr>
        <w:spacing w:after="0"/>
        <w:rPr>
          <w:b/>
          <w:color w:val="000000"/>
          <w:sz w:val="24"/>
          <w:szCs w:val="24"/>
          <w:lang w:val="ru-RU"/>
        </w:rPr>
      </w:pPr>
    </w:p>
    <w:p w14:paraId="63E8C018" w14:textId="3477D15E" w:rsidR="00E44761" w:rsidRPr="009D0274" w:rsidRDefault="00E44761" w:rsidP="00E4476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 w:rsidRPr="009D0274">
        <w:rPr>
          <w:b/>
          <w:color w:val="000000"/>
          <w:sz w:val="24"/>
          <w:szCs w:val="24"/>
          <w:lang w:val="ru-RU"/>
        </w:rPr>
        <w:t>Үкіметтік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емес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ұйымдарға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арналған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гранттардың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r w:rsidR="00863B9C" w:rsidRPr="009D0274">
        <w:rPr>
          <w:b/>
          <w:color w:val="000000"/>
          <w:sz w:val="24"/>
          <w:szCs w:val="24"/>
          <w:lang w:val="kk-KZ"/>
        </w:rPr>
        <w:t>2024</w:t>
      </w:r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жылға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арналған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басым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бағыттарының</w:t>
      </w:r>
      <w:proofErr w:type="spellEnd"/>
      <w:r w:rsidRPr="009D0274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0274">
        <w:rPr>
          <w:b/>
          <w:color w:val="000000"/>
          <w:sz w:val="24"/>
          <w:szCs w:val="24"/>
          <w:lang w:val="ru-RU"/>
        </w:rPr>
        <w:t>тізбесі</w:t>
      </w:r>
      <w:proofErr w:type="spellEnd"/>
    </w:p>
    <w:p w14:paraId="73A7D1E5" w14:textId="082C3ABA" w:rsidR="00694B35" w:rsidRPr="009D0274" w:rsidRDefault="00694B35" w:rsidP="00E44761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984"/>
        <w:gridCol w:w="4111"/>
        <w:gridCol w:w="1276"/>
        <w:gridCol w:w="1134"/>
        <w:gridCol w:w="3962"/>
      </w:tblGrid>
      <w:tr w:rsidR="00D6636C" w:rsidRPr="009D0274" w14:paraId="2CBCA2F7" w14:textId="77777777" w:rsidTr="009D0274">
        <w:tc>
          <w:tcPr>
            <w:tcW w:w="459" w:type="dxa"/>
            <w:vAlign w:val="center"/>
          </w:tcPr>
          <w:p w14:paraId="6FD00166" w14:textId="22215C13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34" w:type="dxa"/>
            <w:vAlign w:val="center"/>
          </w:tcPr>
          <w:p w14:paraId="19D2A403" w14:textId="080FF157" w:rsidR="00694B35" w:rsidRPr="009D0274" w:rsidRDefault="00694B35" w:rsidP="00FE0633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b/>
                <w:color w:val="000000"/>
                <w:sz w:val="24"/>
                <w:szCs w:val="24"/>
                <w:lang w:val="kk-KZ"/>
              </w:rPr>
              <w:t>Заңның 5-бабының 1-тармағына сәйкес мемлекеттік грант саласы</w:t>
            </w:r>
          </w:p>
        </w:tc>
        <w:tc>
          <w:tcPr>
            <w:tcW w:w="1984" w:type="dxa"/>
            <w:vAlign w:val="center"/>
          </w:tcPr>
          <w:p w14:paraId="40EAC79A" w14:textId="2942FE7E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гранттың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басым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бағыты</w:t>
            </w:r>
            <w:proofErr w:type="spellEnd"/>
          </w:p>
        </w:tc>
        <w:tc>
          <w:tcPr>
            <w:tcW w:w="4111" w:type="dxa"/>
            <w:vAlign w:val="center"/>
          </w:tcPr>
          <w:p w14:paraId="09F847D9" w14:textId="4D6264AC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Мәселенің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қысқаша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1276" w:type="dxa"/>
            <w:vAlign w:val="center"/>
          </w:tcPr>
          <w:p w14:paraId="14E90EB3" w14:textId="04E39FDF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Қаржыландыру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мың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теңге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4BE5ABB7" w14:textId="2B78E1CA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Грант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түрі</w:t>
            </w:r>
            <w:proofErr w:type="spellEnd"/>
          </w:p>
        </w:tc>
        <w:tc>
          <w:tcPr>
            <w:tcW w:w="3962" w:type="dxa"/>
            <w:vAlign w:val="center"/>
          </w:tcPr>
          <w:p w14:paraId="44F95848" w14:textId="577AC990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Нысаналы</w:t>
            </w:r>
            <w:proofErr w:type="spellEnd"/>
            <w:r w:rsidRPr="009D027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0274">
              <w:rPr>
                <w:b/>
                <w:color w:val="000000"/>
                <w:sz w:val="24"/>
                <w:szCs w:val="24"/>
              </w:rPr>
              <w:t>индикатор</w:t>
            </w:r>
            <w:proofErr w:type="spellEnd"/>
          </w:p>
        </w:tc>
      </w:tr>
      <w:tr w:rsidR="00D6636C" w:rsidRPr="009D0274" w14:paraId="2AAE82FF" w14:textId="77777777" w:rsidTr="009D0274">
        <w:tc>
          <w:tcPr>
            <w:tcW w:w="459" w:type="dxa"/>
            <w:vAlign w:val="center"/>
          </w:tcPr>
          <w:p w14:paraId="5BC4AB48" w14:textId="351BC118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34" w:type="dxa"/>
            <w:vAlign w:val="center"/>
          </w:tcPr>
          <w:p w14:paraId="22EBC2EC" w14:textId="0099B7FB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color w:val="000000"/>
                <w:sz w:val="24"/>
                <w:szCs w:val="24"/>
                <w:lang w:val="kk-KZ"/>
              </w:rPr>
              <w:t>Мәдениет пен өнерді дамыту</w:t>
            </w:r>
          </w:p>
        </w:tc>
        <w:tc>
          <w:tcPr>
            <w:tcW w:w="1984" w:type="dxa"/>
            <w:vAlign w:val="center"/>
          </w:tcPr>
          <w:p w14:paraId="49A1A270" w14:textId="2433DA59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color w:val="000000"/>
                <w:sz w:val="24"/>
                <w:szCs w:val="24"/>
                <w:lang w:val="kk-KZ"/>
              </w:rPr>
              <w:t>Жыр жанры бағытындағы жас таланттарға қолдау</w:t>
            </w:r>
          </w:p>
        </w:tc>
        <w:tc>
          <w:tcPr>
            <w:tcW w:w="4111" w:type="dxa"/>
            <w:vAlign w:val="center"/>
          </w:tcPr>
          <w:p w14:paraId="59AECC3F" w14:textId="48AADB87" w:rsidR="000677DF" w:rsidRPr="009D0274" w:rsidRDefault="00905ED1" w:rsidP="00FE0633">
            <w:pPr>
              <w:pStyle w:val="3"/>
              <w:tabs>
                <w:tab w:val="left" w:pos="1168"/>
                <w:tab w:val="left" w:pos="2869"/>
              </w:tabs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sz w:val="24"/>
                <w:szCs w:val="24"/>
                <w:lang w:val="kk-KZ"/>
              </w:rPr>
              <w:t xml:space="preserve">Аймақта дала фольклоры мен музыкасының негізінде жыр, терме, қисса, дастан, эпостарды ұлттық аспаптардың сүйемелдеуімен жаңаша форматта сақтау бойынша </w:t>
            </w:r>
            <w:r w:rsidR="0090771C" w:rsidRPr="009D0274">
              <w:rPr>
                <w:b w:val="0"/>
                <w:sz w:val="24"/>
                <w:szCs w:val="24"/>
                <w:lang w:val="kk-KZ"/>
              </w:rPr>
              <w:t xml:space="preserve">бірқатар шаралар қолға алынған. Мәселен, </w:t>
            </w:r>
            <w:r w:rsidR="008724BF" w:rsidRPr="009D0274">
              <w:rPr>
                <w:b w:val="0"/>
                <w:sz w:val="24"/>
                <w:szCs w:val="24"/>
                <w:lang w:val="kk-KZ"/>
              </w:rPr>
              <w:t xml:space="preserve">2020 жылы </w:t>
            </w:r>
            <w:r w:rsidR="0090771C" w:rsidRPr="009D0274">
              <w:rPr>
                <w:b w:val="0"/>
                <w:sz w:val="24"/>
                <w:szCs w:val="24"/>
                <w:lang w:val="kk-KZ"/>
              </w:rPr>
              <w:t xml:space="preserve">аймақтағы өнерпаздардың жыршылық-орындаушылық шеберлігін насихаттауға бағытталған maqamsaz.kz  сайты мен мобильді қосымша пайдалануға </w:t>
            </w:r>
            <w:r w:rsidR="008724BF" w:rsidRPr="009D0274">
              <w:rPr>
                <w:b w:val="0"/>
                <w:sz w:val="24"/>
                <w:szCs w:val="24"/>
                <w:lang w:val="kk-KZ"/>
              </w:rPr>
              <w:t xml:space="preserve">берілген. Аталған сайтта 50 автор мен 60 </w:t>
            </w:r>
            <w:r w:rsidR="008724BF" w:rsidRPr="009D0274">
              <w:rPr>
                <w:b w:val="0"/>
                <w:sz w:val="24"/>
                <w:szCs w:val="24"/>
                <w:lang w:val="kk-KZ"/>
              </w:rPr>
              <w:lastRenderedPageBreak/>
              <w:t>орындаушының 200-ге жуық шығармасы қамтылған.</w:t>
            </w:r>
          </w:p>
          <w:p w14:paraId="2C09C286" w14:textId="30C551E8" w:rsidR="008724BF" w:rsidRPr="009D0274" w:rsidRDefault="008724BF" w:rsidP="00FE0633">
            <w:pPr>
              <w:pStyle w:val="3"/>
              <w:tabs>
                <w:tab w:val="left" w:pos="1168"/>
                <w:tab w:val="left" w:pos="2869"/>
              </w:tabs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sz w:val="24"/>
                <w:szCs w:val="24"/>
                <w:lang w:val="kk-KZ"/>
              </w:rPr>
              <w:t xml:space="preserve">Сонымен қатар, өткен жылы аталған бағытта аймақта жоба жүзеге асып, өңір жыршыларын қолдауға арналған іс-шаралар ұйымдастырылды.  </w:t>
            </w:r>
          </w:p>
          <w:p w14:paraId="08EF781B" w14:textId="1AD427CD" w:rsidR="00694B35" w:rsidRPr="009D0274" w:rsidRDefault="008724BF" w:rsidP="00FE0633">
            <w:pPr>
              <w:pStyle w:val="3"/>
              <w:tabs>
                <w:tab w:val="left" w:pos="1168"/>
                <w:tab w:val="left" w:pos="2869"/>
              </w:tabs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sz w:val="24"/>
                <w:szCs w:val="24"/>
                <w:lang w:val="kk-KZ"/>
              </w:rPr>
              <w:t xml:space="preserve">Дегенмен, </w:t>
            </w:r>
            <w:r w:rsidR="00905ED1" w:rsidRPr="009D0274">
              <w:rPr>
                <w:b w:val="0"/>
                <w:sz w:val="24"/>
                <w:szCs w:val="24"/>
                <w:lang w:val="kk-KZ"/>
              </w:rPr>
              <w:t xml:space="preserve">өңірдегі жас орындаушылардың яғни жыршылардың кәсіби деңгейін көтеру және шығармашылық мәдениетін дамыту </w:t>
            </w:r>
            <w:r w:rsidRPr="009D0274">
              <w:rPr>
                <w:b w:val="0"/>
                <w:sz w:val="24"/>
                <w:szCs w:val="24"/>
                <w:lang w:val="kk-KZ"/>
              </w:rPr>
              <w:t xml:space="preserve">бойынша кешенді іс-шараларды ұйымдастыру </w:t>
            </w:r>
            <w:r w:rsidR="00905ED1" w:rsidRPr="009D0274">
              <w:rPr>
                <w:b w:val="0"/>
                <w:sz w:val="24"/>
                <w:szCs w:val="24"/>
                <w:lang w:val="kk-KZ"/>
              </w:rPr>
              <w:t xml:space="preserve">қажеттілігі туындап отыр. </w:t>
            </w:r>
          </w:p>
          <w:p w14:paraId="58E18032" w14:textId="6E5C4A80" w:rsidR="00905ED1" w:rsidRPr="009D0274" w:rsidRDefault="008724BF" w:rsidP="00FE0633">
            <w:pPr>
              <w:pStyle w:val="3"/>
              <w:tabs>
                <w:tab w:val="left" w:pos="1168"/>
                <w:tab w:val="left" w:pos="2869"/>
              </w:tabs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color w:val="000000"/>
                <w:sz w:val="24"/>
                <w:szCs w:val="24"/>
                <w:lang w:val="kk-KZ"/>
              </w:rPr>
              <w:t>Аймақтағы жыр жанры бағытындағы жас таланттарды анықтау, қолдау және оларды ынталандыру бойынша жүйелі іс-шаралар</w:t>
            </w:r>
            <w:r w:rsidR="008D7CE9" w:rsidRPr="009D0274">
              <w:rPr>
                <w:b w:val="0"/>
                <w:color w:val="000000"/>
                <w:sz w:val="24"/>
                <w:szCs w:val="24"/>
                <w:lang w:val="kk-KZ"/>
              </w:rPr>
              <w:t>ы</w:t>
            </w:r>
            <w:r w:rsidRPr="009D0274">
              <w:rPr>
                <w:b w:val="0"/>
                <w:color w:val="000000"/>
                <w:sz w:val="24"/>
                <w:szCs w:val="24"/>
                <w:lang w:val="kk-KZ"/>
              </w:rPr>
              <w:t xml:space="preserve"> атап айтқанда жас жыршылардың республикалық додасын, олардың шығармашылық әлеуетін арттыруға бағытталған шеберлік сағаттарын ұйымдастыру және </w:t>
            </w:r>
            <w:r w:rsidR="008D7CE9" w:rsidRPr="009D0274">
              <w:rPr>
                <w:b w:val="0"/>
                <w:sz w:val="24"/>
                <w:szCs w:val="24"/>
                <w:lang w:val="kk-KZ"/>
              </w:rPr>
              <w:t>Маңғыстау облысының мақамшы-сазгерлері каталогын әзірлеуді ұйымдастыру қажет.</w:t>
            </w:r>
          </w:p>
        </w:tc>
        <w:tc>
          <w:tcPr>
            <w:tcW w:w="1276" w:type="dxa"/>
            <w:vAlign w:val="center"/>
          </w:tcPr>
          <w:p w14:paraId="5DFFF260" w14:textId="59904504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color w:val="000000"/>
                <w:sz w:val="24"/>
                <w:szCs w:val="24"/>
                <w:lang w:val="kk-KZ"/>
              </w:rPr>
              <w:lastRenderedPageBreak/>
              <w:t>8369,0</w:t>
            </w:r>
          </w:p>
        </w:tc>
        <w:tc>
          <w:tcPr>
            <w:tcW w:w="1134" w:type="dxa"/>
            <w:vAlign w:val="center"/>
          </w:tcPr>
          <w:p w14:paraId="0EB48C17" w14:textId="77777777" w:rsidR="00694B35" w:rsidRPr="009D0274" w:rsidRDefault="00694B35" w:rsidP="00FE0633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 xml:space="preserve">Қысқа мерзімді </w:t>
            </w:r>
          </w:p>
          <w:p w14:paraId="3F024283" w14:textId="3F6EF578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1 грант</w:t>
            </w:r>
          </w:p>
        </w:tc>
        <w:tc>
          <w:tcPr>
            <w:tcW w:w="3962" w:type="dxa"/>
            <w:vAlign w:val="center"/>
          </w:tcPr>
          <w:p w14:paraId="46C3E08B" w14:textId="72414B91" w:rsidR="00D6636C" w:rsidRPr="009D0274" w:rsidRDefault="00D6636C" w:rsidP="00FE0633">
            <w:pPr>
              <w:pStyle w:val="aa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9D0274">
              <w:rPr>
                <w:b/>
                <w:bCs/>
                <w:sz w:val="24"/>
                <w:szCs w:val="24"/>
                <w:lang w:val="kk-KZ"/>
              </w:rPr>
              <w:t>Нысаналы индикатор</w:t>
            </w:r>
            <w:r w:rsidR="002B1C93" w:rsidRPr="009D0274">
              <w:rPr>
                <w:b/>
                <w:bCs/>
                <w:sz w:val="24"/>
                <w:szCs w:val="24"/>
                <w:lang w:val="kk-KZ"/>
              </w:rPr>
              <w:t>:</w:t>
            </w:r>
          </w:p>
          <w:p w14:paraId="638A074A" w14:textId="1422547C" w:rsidR="00D6636C" w:rsidRPr="009D0274" w:rsidRDefault="00D6636C" w:rsidP="00FE063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 xml:space="preserve">Маңғыстау </w:t>
            </w:r>
            <w:r w:rsidR="00620D53" w:rsidRPr="009D0274">
              <w:rPr>
                <w:sz w:val="24"/>
                <w:szCs w:val="24"/>
                <w:lang w:val="kk-KZ"/>
              </w:rPr>
              <w:t xml:space="preserve">облысындағы кемінде 50 </w:t>
            </w:r>
            <w:r w:rsidR="004B4EBE" w:rsidRPr="009D0274">
              <w:rPr>
                <w:sz w:val="24"/>
                <w:szCs w:val="24"/>
                <w:lang w:val="kk-KZ"/>
              </w:rPr>
              <w:t>жыршы, жырауд</w:t>
            </w:r>
            <w:r w:rsidRPr="009D0274">
              <w:rPr>
                <w:sz w:val="24"/>
                <w:szCs w:val="24"/>
                <w:lang w:val="kk-KZ"/>
              </w:rPr>
              <w:t xml:space="preserve">ың </w:t>
            </w:r>
            <w:r w:rsidR="000E0130" w:rsidRPr="009D0274">
              <w:rPr>
                <w:sz w:val="24"/>
                <w:szCs w:val="24"/>
                <w:lang w:val="kk-KZ"/>
              </w:rPr>
              <w:t>кәсіби біліктілігін арттыру</w:t>
            </w:r>
          </w:p>
          <w:p w14:paraId="4C1E6AAD" w14:textId="77777777" w:rsidR="00D6636C" w:rsidRPr="009D0274" w:rsidRDefault="00D6636C" w:rsidP="00FE0633">
            <w:pPr>
              <w:pStyle w:val="aa"/>
              <w:jc w:val="both"/>
              <w:rPr>
                <w:sz w:val="24"/>
                <w:szCs w:val="24"/>
                <w:lang w:val="kk-KZ"/>
              </w:rPr>
            </w:pPr>
          </w:p>
          <w:p w14:paraId="45EF4038" w14:textId="7B556DFE" w:rsidR="00D6636C" w:rsidRPr="009D0274" w:rsidRDefault="00D6636C" w:rsidP="00FE0633">
            <w:pPr>
              <w:pStyle w:val="aa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9D0274">
              <w:rPr>
                <w:b/>
                <w:bCs/>
                <w:sz w:val="24"/>
                <w:szCs w:val="24"/>
              </w:rPr>
              <w:t>Күтілетін</w:t>
            </w:r>
            <w:proofErr w:type="spellEnd"/>
            <w:r w:rsidRPr="009D02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0274">
              <w:rPr>
                <w:b/>
                <w:bCs/>
                <w:sz w:val="24"/>
                <w:szCs w:val="24"/>
              </w:rPr>
              <w:t>нәтиже</w:t>
            </w:r>
            <w:proofErr w:type="spellEnd"/>
            <w:r w:rsidR="002B1C93" w:rsidRPr="009D0274">
              <w:rPr>
                <w:b/>
                <w:bCs/>
                <w:sz w:val="24"/>
                <w:szCs w:val="24"/>
                <w:lang w:val="kk-KZ"/>
              </w:rPr>
              <w:t>лер</w:t>
            </w:r>
            <w:r w:rsidRPr="009D0274">
              <w:rPr>
                <w:b/>
                <w:bCs/>
                <w:sz w:val="24"/>
                <w:szCs w:val="24"/>
              </w:rPr>
              <w:t>:</w:t>
            </w:r>
          </w:p>
          <w:p w14:paraId="067F883A" w14:textId="319C14AF" w:rsidR="00D6636C" w:rsidRPr="009D0274" w:rsidRDefault="000E0130" w:rsidP="00FE0633">
            <w:pPr>
              <w:pStyle w:val="aa"/>
              <w:numPr>
                <w:ilvl w:val="0"/>
                <w:numId w:val="7"/>
              </w:numPr>
              <w:ind w:left="41" w:firstLine="284"/>
              <w:jc w:val="both"/>
              <w:rPr>
                <w:sz w:val="24"/>
                <w:szCs w:val="24"/>
              </w:rPr>
            </w:pPr>
            <w:r w:rsidRPr="009D0274">
              <w:rPr>
                <w:sz w:val="24"/>
                <w:szCs w:val="24"/>
                <w:lang w:val="kk-KZ"/>
              </w:rPr>
              <w:t>Маңғыстау облысының к</w:t>
            </w:r>
            <w:proofErr w:type="spellStart"/>
            <w:r w:rsidR="00D6636C" w:rsidRPr="009D0274">
              <w:rPr>
                <w:sz w:val="24"/>
                <w:szCs w:val="24"/>
              </w:rPr>
              <w:t>емінде</w:t>
            </w:r>
            <w:proofErr w:type="spellEnd"/>
            <w:r w:rsidR="00D6636C" w:rsidRPr="009D0274">
              <w:rPr>
                <w:sz w:val="24"/>
                <w:szCs w:val="24"/>
              </w:rPr>
              <w:t xml:space="preserve"> </w:t>
            </w:r>
            <w:r w:rsidRPr="009D0274">
              <w:rPr>
                <w:sz w:val="24"/>
                <w:szCs w:val="24"/>
                <w:lang w:val="kk-KZ"/>
              </w:rPr>
              <w:t>5</w:t>
            </w:r>
            <w:r w:rsidR="00D6636C" w:rsidRPr="009D0274">
              <w:rPr>
                <w:sz w:val="24"/>
                <w:szCs w:val="24"/>
              </w:rPr>
              <w:t xml:space="preserve"> </w:t>
            </w:r>
            <w:r w:rsidRPr="009D0274">
              <w:rPr>
                <w:sz w:val="24"/>
                <w:szCs w:val="24"/>
                <w:lang w:val="kk-KZ"/>
              </w:rPr>
              <w:t>жыршысының және еліміздегі өзге өңірлерден кемінде 5 жыршысының қатысуымен</w:t>
            </w:r>
            <w:r w:rsidR="00D6636C" w:rsidRPr="009D0274">
              <w:rPr>
                <w:sz w:val="24"/>
                <w:szCs w:val="24"/>
              </w:rPr>
              <w:t xml:space="preserve"> </w:t>
            </w:r>
            <w:proofErr w:type="spellStart"/>
            <w:r w:rsidR="00D6636C" w:rsidRPr="009D0274">
              <w:rPr>
                <w:sz w:val="24"/>
                <w:szCs w:val="24"/>
              </w:rPr>
              <w:t>жас</w:t>
            </w:r>
            <w:proofErr w:type="spellEnd"/>
            <w:r w:rsidR="00D6636C" w:rsidRPr="009D0274">
              <w:rPr>
                <w:sz w:val="24"/>
                <w:szCs w:val="24"/>
              </w:rPr>
              <w:t xml:space="preserve"> </w:t>
            </w:r>
            <w:proofErr w:type="spellStart"/>
            <w:r w:rsidR="00D6636C" w:rsidRPr="009D0274">
              <w:rPr>
                <w:sz w:val="24"/>
                <w:szCs w:val="24"/>
              </w:rPr>
              <w:t>жыршылардың</w:t>
            </w:r>
            <w:proofErr w:type="spellEnd"/>
            <w:r w:rsidR="00D6636C" w:rsidRPr="009D0274">
              <w:rPr>
                <w:sz w:val="24"/>
                <w:szCs w:val="24"/>
              </w:rPr>
              <w:t xml:space="preserve"> </w:t>
            </w:r>
            <w:proofErr w:type="spellStart"/>
            <w:r w:rsidR="00D6636C" w:rsidRPr="009D0274">
              <w:rPr>
                <w:sz w:val="24"/>
                <w:szCs w:val="24"/>
              </w:rPr>
              <w:t>республикалық</w:t>
            </w:r>
            <w:proofErr w:type="spellEnd"/>
            <w:r w:rsidR="00D6636C" w:rsidRPr="009D0274">
              <w:rPr>
                <w:sz w:val="24"/>
                <w:szCs w:val="24"/>
              </w:rPr>
              <w:t xml:space="preserve"> </w:t>
            </w:r>
            <w:proofErr w:type="spellStart"/>
            <w:r w:rsidR="00D6636C" w:rsidRPr="009D0274">
              <w:rPr>
                <w:sz w:val="24"/>
                <w:szCs w:val="24"/>
              </w:rPr>
              <w:t>шарасын</w:t>
            </w:r>
            <w:proofErr w:type="spellEnd"/>
            <w:r w:rsidR="00D6636C" w:rsidRPr="009D0274">
              <w:rPr>
                <w:sz w:val="24"/>
                <w:szCs w:val="24"/>
              </w:rPr>
              <w:t xml:space="preserve">  </w:t>
            </w:r>
            <w:proofErr w:type="spellStart"/>
            <w:r w:rsidR="00D6636C" w:rsidRPr="009D0274">
              <w:rPr>
                <w:sz w:val="24"/>
                <w:szCs w:val="24"/>
              </w:rPr>
              <w:t>ұйымдастыру</w:t>
            </w:r>
            <w:proofErr w:type="spellEnd"/>
            <w:r w:rsidR="00D6636C" w:rsidRPr="009D0274">
              <w:rPr>
                <w:sz w:val="24"/>
                <w:szCs w:val="24"/>
              </w:rPr>
              <w:t xml:space="preserve">. </w:t>
            </w:r>
          </w:p>
          <w:p w14:paraId="6599D16A" w14:textId="171E5CAA" w:rsidR="00D6636C" w:rsidRPr="009D0274" w:rsidRDefault="00D6636C" w:rsidP="00FE0633">
            <w:pPr>
              <w:pStyle w:val="aa"/>
              <w:numPr>
                <w:ilvl w:val="0"/>
                <w:numId w:val="7"/>
              </w:numPr>
              <w:ind w:left="41" w:firstLine="284"/>
              <w:jc w:val="both"/>
              <w:rPr>
                <w:sz w:val="24"/>
                <w:szCs w:val="24"/>
              </w:rPr>
            </w:pPr>
            <w:proofErr w:type="spellStart"/>
            <w:r w:rsidRPr="009D0274">
              <w:rPr>
                <w:sz w:val="24"/>
                <w:szCs w:val="24"/>
              </w:rPr>
              <w:lastRenderedPageBreak/>
              <w:t>Маңғыстау</w:t>
            </w:r>
            <w:proofErr w:type="spellEnd"/>
            <w:r w:rsidRPr="009D0274">
              <w:rPr>
                <w:sz w:val="24"/>
                <w:szCs w:val="24"/>
              </w:rPr>
              <w:t xml:space="preserve"> </w:t>
            </w:r>
            <w:r w:rsidR="000E0130" w:rsidRPr="009D0274">
              <w:rPr>
                <w:sz w:val="24"/>
                <w:szCs w:val="24"/>
                <w:lang w:val="kk-KZ"/>
              </w:rPr>
              <w:t xml:space="preserve">облысының </w:t>
            </w:r>
            <w:proofErr w:type="spellStart"/>
            <w:r w:rsidRPr="009D0274">
              <w:rPr>
                <w:sz w:val="24"/>
                <w:szCs w:val="24"/>
              </w:rPr>
              <w:t>мақамшы-сазгерлері</w:t>
            </w:r>
            <w:proofErr w:type="spellEnd"/>
            <w:r w:rsidR="000E0130" w:rsidRPr="009D0274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0274">
              <w:rPr>
                <w:sz w:val="24"/>
                <w:szCs w:val="24"/>
              </w:rPr>
              <w:t>каталогын</w:t>
            </w:r>
            <w:proofErr w:type="spellEnd"/>
            <w:r w:rsidR="000E0130" w:rsidRPr="009D0274">
              <w:rPr>
                <w:sz w:val="24"/>
                <w:szCs w:val="24"/>
                <w:lang w:val="kk-KZ"/>
              </w:rPr>
              <w:t xml:space="preserve">ың кемінде 50 данасын әзірлеу және басып шығару; </w:t>
            </w:r>
          </w:p>
          <w:p w14:paraId="7FEE65AF" w14:textId="03D032C1" w:rsidR="00D6636C" w:rsidRPr="009D0274" w:rsidRDefault="000E0130" w:rsidP="00FE0633">
            <w:pPr>
              <w:pStyle w:val="aa"/>
              <w:numPr>
                <w:ilvl w:val="0"/>
                <w:numId w:val="7"/>
              </w:numPr>
              <w:ind w:left="41" w:firstLine="284"/>
              <w:jc w:val="both"/>
              <w:rPr>
                <w:sz w:val="24"/>
                <w:szCs w:val="24"/>
              </w:rPr>
            </w:pPr>
            <w:r w:rsidRPr="009D0274">
              <w:rPr>
                <w:sz w:val="24"/>
                <w:szCs w:val="24"/>
                <w:lang w:val="kk-KZ"/>
              </w:rPr>
              <w:t xml:space="preserve">Маңғыстау облысындағы кемінде </w:t>
            </w:r>
            <w:r w:rsidR="009C474A" w:rsidRPr="009D0274">
              <w:rPr>
                <w:sz w:val="24"/>
                <w:szCs w:val="24"/>
                <w:lang w:val="kk-KZ"/>
              </w:rPr>
              <w:t>5</w:t>
            </w:r>
            <w:r w:rsidRPr="009D0274">
              <w:rPr>
                <w:sz w:val="24"/>
                <w:szCs w:val="24"/>
                <w:lang w:val="kk-KZ"/>
              </w:rPr>
              <w:t>0 жыршыны қатысуымен р</w:t>
            </w:r>
            <w:proofErr w:type="spellStart"/>
            <w:r w:rsidR="00D6636C" w:rsidRPr="009D0274">
              <w:rPr>
                <w:sz w:val="24"/>
                <w:szCs w:val="24"/>
              </w:rPr>
              <w:t>еспубликаға</w:t>
            </w:r>
            <w:proofErr w:type="spellEnd"/>
            <w:r w:rsidR="00D6636C" w:rsidRPr="009D0274">
              <w:rPr>
                <w:sz w:val="24"/>
                <w:szCs w:val="24"/>
              </w:rPr>
              <w:t xml:space="preserve"> </w:t>
            </w:r>
            <w:proofErr w:type="spellStart"/>
            <w:r w:rsidR="00D6636C" w:rsidRPr="009D0274">
              <w:rPr>
                <w:sz w:val="24"/>
                <w:szCs w:val="24"/>
              </w:rPr>
              <w:t>танымал</w:t>
            </w:r>
            <w:proofErr w:type="spellEnd"/>
            <w:r w:rsidR="00D6636C" w:rsidRPr="009D0274">
              <w:rPr>
                <w:sz w:val="24"/>
                <w:szCs w:val="24"/>
              </w:rPr>
              <w:t xml:space="preserve"> </w:t>
            </w:r>
            <w:proofErr w:type="spellStart"/>
            <w:r w:rsidR="00D6636C" w:rsidRPr="009D0274">
              <w:rPr>
                <w:sz w:val="24"/>
                <w:szCs w:val="24"/>
              </w:rPr>
              <w:t>жыршыларды</w:t>
            </w:r>
            <w:proofErr w:type="spellEnd"/>
            <w:r w:rsidRPr="009D0274">
              <w:rPr>
                <w:sz w:val="24"/>
                <w:szCs w:val="24"/>
                <w:lang w:val="kk-KZ"/>
              </w:rPr>
              <w:t xml:space="preserve">ң </w:t>
            </w:r>
            <w:proofErr w:type="spellStart"/>
            <w:r w:rsidR="00D6636C" w:rsidRPr="009D0274">
              <w:rPr>
                <w:sz w:val="24"/>
                <w:szCs w:val="24"/>
              </w:rPr>
              <w:t>шеберлік</w:t>
            </w:r>
            <w:proofErr w:type="spellEnd"/>
            <w:r w:rsidR="00D6636C" w:rsidRPr="009D0274">
              <w:rPr>
                <w:sz w:val="24"/>
                <w:szCs w:val="24"/>
              </w:rPr>
              <w:t xml:space="preserve"> </w:t>
            </w:r>
            <w:proofErr w:type="spellStart"/>
            <w:r w:rsidR="00D6636C" w:rsidRPr="009D0274">
              <w:rPr>
                <w:sz w:val="24"/>
                <w:szCs w:val="24"/>
              </w:rPr>
              <w:t>сағаты</w:t>
            </w:r>
            <w:proofErr w:type="spellEnd"/>
            <w:r w:rsidRPr="009D0274">
              <w:rPr>
                <w:sz w:val="24"/>
                <w:szCs w:val="24"/>
                <w:lang w:val="kk-KZ"/>
              </w:rPr>
              <w:t xml:space="preserve">н (жыршылықтың </w:t>
            </w:r>
            <w:r w:rsidR="002954DA" w:rsidRPr="009D0274">
              <w:rPr>
                <w:sz w:val="24"/>
                <w:szCs w:val="24"/>
                <w:lang w:val="kk-KZ"/>
              </w:rPr>
              <w:t>кейпі, жыр күйлері, мақам-саз</w:t>
            </w:r>
            <w:r w:rsidRPr="009D0274">
              <w:rPr>
                <w:sz w:val="24"/>
                <w:szCs w:val="24"/>
                <w:lang w:val="kk-KZ"/>
              </w:rPr>
              <w:t xml:space="preserve">дар, жыр саздарының түрлері мен қайырма, қайырымдары) </w:t>
            </w:r>
            <w:proofErr w:type="spellStart"/>
            <w:r w:rsidR="00D6636C" w:rsidRPr="009D0274">
              <w:rPr>
                <w:sz w:val="24"/>
                <w:szCs w:val="24"/>
              </w:rPr>
              <w:t>ұйымдастастыр</w:t>
            </w:r>
            <w:proofErr w:type="spellEnd"/>
            <w:r w:rsidRPr="009D0274">
              <w:rPr>
                <w:sz w:val="24"/>
                <w:szCs w:val="24"/>
                <w:lang w:val="kk-KZ"/>
              </w:rPr>
              <w:t>у;</w:t>
            </w:r>
          </w:p>
          <w:p w14:paraId="54BE7C2C" w14:textId="5181AB41" w:rsidR="00694B35" w:rsidRPr="009D0274" w:rsidRDefault="000E0130" w:rsidP="00FE0633">
            <w:pPr>
              <w:pStyle w:val="aa"/>
              <w:numPr>
                <w:ilvl w:val="0"/>
                <w:numId w:val="7"/>
              </w:numPr>
              <w:ind w:left="41" w:firstLine="284"/>
              <w:jc w:val="both"/>
              <w:rPr>
                <w:sz w:val="24"/>
                <w:szCs w:val="24"/>
              </w:rPr>
            </w:pPr>
            <w:r w:rsidRPr="009D0274">
              <w:rPr>
                <w:sz w:val="24"/>
                <w:szCs w:val="24"/>
                <w:lang w:val="kk-KZ"/>
              </w:rPr>
              <w:t>Жоба шеңберінде кешенді ақпараттық жұмысты ұйымдастыру</w:t>
            </w:r>
            <w:r w:rsidR="00FC73D9" w:rsidRPr="009D0274">
              <w:rPr>
                <w:sz w:val="24"/>
                <w:szCs w:val="24"/>
                <w:lang w:val="kk-KZ"/>
              </w:rPr>
              <w:t xml:space="preserve"> (кемінде 1500 адамды ақпараттық қамту)</w:t>
            </w:r>
          </w:p>
        </w:tc>
      </w:tr>
      <w:tr w:rsidR="00D6636C" w:rsidRPr="00DE5CC4" w14:paraId="5C56DE2C" w14:textId="77777777" w:rsidTr="009D0274">
        <w:tc>
          <w:tcPr>
            <w:tcW w:w="459" w:type="dxa"/>
            <w:vAlign w:val="center"/>
          </w:tcPr>
          <w:p w14:paraId="03E43068" w14:textId="036B7688" w:rsidR="00694B35" w:rsidRPr="009D0274" w:rsidRDefault="007F59DC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634" w:type="dxa"/>
            <w:vAlign w:val="center"/>
          </w:tcPr>
          <w:p w14:paraId="6421A8FF" w14:textId="77839995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color w:val="000000"/>
                <w:sz w:val="24"/>
                <w:szCs w:val="24"/>
                <w:lang w:val="kk-KZ"/>
              </w:rPr>
              <w:t>Мәдениет пен өнерді дамыту</w:t>
            </w:r>
          </w:p>
        </w:tc>
        <w:tc>
          <w:tcPr>
            <w:tcW w:w="1984" w:type="dxa"/>
            <w:vAlign w:val="center"/>
          </w:tcPr>
          <w:p w14:paraId="7A5D26B5" w14:textId="0EA7D2EE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bCs/>
                <w:sz w:val="24"/>
                <w:szCs w:val="24"/>
                <w:lang w:val="kk-KZ"/>
              </w:rPr>
              <w:t>Дәстүр жалғастығы</w:t>
            </w:r>
          </w:p>
        </w:tc>
        <w:tc>
          <w:tcPr>
            <w:tcW w:w="4111" w:type="dxa"/>
            <w:vAlign w:val="center"/>
          </w:tcPr>
          <w:p w14:paraId="5F245F7E" w14:textId="3E860C6B" w:rsidR="008D7CE9" w:rsidRPr="009D0274" w:rsidRDefault="008D7CE9" w:rsidP="00FE0633">
            <w:pPr>
              <w:pStyle w:val="3"/>
              <w:spacing w:before="0" w:beforeAutospacing="0" w:after="0" w:afterAutospacing="0" w:line="276" w:lineRule="auto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sz w:val="24"/>
                <w:szCs w:val="24"/>
                <w:lang w:val="kk-KZ"/>
              </w:rPr>
              <w:t xml:space="preserve">Аймақтағы мәдениет саласының басым бағыттарының бірі – қазақтың ұлттық дәстүрлері мен мәдени мұрасын жаңғырту болып табылады. </w:t>
            </w:r>
          </w:p>
          <w:p w14:paraId="040FDF8F" w14:textId="77777777" w:rsidR="004B4EBE" w:rsidRPr="009D0274" w:rsidRDefault="008D7CE9" w:rsidP="00FE0633">
            <w:pPr>
              <w:pStyle w:val="3"/>
              <w:spacing w:before="0" w:beforeAutospacing="0" w:after="0" w:afterAutospacing="0" w:line="276" w:lineRule="auto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sz w:val="24"/>
                <w:szCs w:val="24"/>
                <w:lang w:val="kk-KZ"/>
              </w:rPr>
              <w:t xml:space="preserve">Маңғыстау облысы көшпенділер өркениетінің өнер туындысы – киіз үйді </w:t>
            </w:r>
            <w:r w:rsidR="00620D53" w:rsidRPr="009D0274">
              <w:rPr>
                <w:b w:val="0"/>
                <w:sz w:val="24"/>
                <w:szCs w:val="24"/>
                <w:lang w:val="kk-KZ"/>
              </w:rPr>
              <w:t>құру және жығу</w:t>
            </w:r>
            <w:r w:rsidRPr="009D0274">
              <w:rPr>
                <w:b w:val="0"/>
                <w:sz w:val="24"/>
                <w:szCs w:val="24"/>
                <w:lang w:val="kk-KZ"/>
              </w:rPr>
              <w:t xml:space="preserve">, оның жабдықтарын </w:t>
            </w:r>
            <w:r w:rsidR="00620D53" w:rsidRPr="009D0274">
              <w:rPr>
                <w:b w:val="0"/>
                <w:sz w:val="24"/>
                <w:szCs w:val="24"/>
                <w:lang w:val="kk-KZ"/>
              </w:rPr>
              <w:t xml:space="preserve">жасау дәстүрін </w:t>
            </w:r>
            <w:r w:rsidR="00620D53" w:rsidRPr="009D0274">
              <w:rPr>
                <w:b w:val="0"/>
                <w:sz w:val="24"/>
                <w:szCs w:val="24"/>
                <w:lang w:val="kk-KZ"/>
              </w:rPr>
              <w:lastRenderedPageBreak/>
              <w:t xml:space="preserve">сақтаған аз аймақтың бірі. Аймақтағы мәдениет саласының майталмандарының бастамасымен 2012 жылы «Қазақтың киіз үйі» ЮНЕСКО-ның «Адамзаттың материалдық емес мәдени мұралары» көрнекті тізіміне енді. </w:t>
            </w:r>
          </w:p>
          <w:p w14:paraId="358F74C3" w14:textId="70002180" w:rsidR="00694B35" w:rsidRPr="009D0274" w:rsidRDefault="00620D53" w:rsidP="00FE0633">
            <w:pPr>
              <w:pStyle w:val="3"/>
              <w:spacing w:before="0" w:beforeAutospacing="0" w:after="0" w:afterAutospacing="0" w:line="276" w:lineRule="auto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sz w:val="24"/>
                <w:szCs w:val="24"/>
                <w:lang w:val="kk-KZ"/>
              </w:rPr>
              <w:t>Бүгінде аталған мәдени мұраны өскелең ұрпаққа жеткізу өзектелігі артып келеді. Сондай-ақ қазақ әйелдерінің киіз үйді жабдықтаудағы қолөнер шеберлігін насихаттау, отбасылық және туыстық қарым-қатынасты нығайтудағы ұмыт болған салт-дәстүрлерді қайта жаңғырту ерекше маңыздылыққа ие.</w:t>
            </w:r>
          </w:p>
          <w:p w14:paraId="389E0FA7" w14:textId="77777777" w:rsidR="00694B35" w:rsidRPr="009D0274" w:rsidRDefault="00620D53" w:rsidP="00FE0633">
            <w:pPr>
              <w:pStyle w:val="3"/>
              <w:spacing w:before="0" w:beforeAutospacing="0" w:after="0" w:afterAutospacing="0" w:line="276" w:lineRule="auto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sz w:val="24"/>
                <w:szCs w:val="24"/>
                <w:lang w:val="kk-KZ"/>
              </w:rPr>
              <w:t xml:space="preserve">Қазіргі таңда азаматтардың бойында ұлттық құндылықтарды насихаттау бойынша кешенді іс-шараларды </w:t>
            </w:r>
            <w:r w:rsidR="004B4EBE" w:rsidRPr="009D0274">
              <w:rPr>
                <w:b w:val="0"/>
                <w:sz w:val="24"/>
                <w:szCs w:val="24"/>
                <w:lang w:val="kk-KZ"/>
              </w:rPr>
              <w:t xml:space="preserve">атап айтқанда жергілікті шеберлердің киіз үйді жабдықтауын үйрету, насихаттау және қазақ келіндерінің болмысын ашу әрі дәріптеу бойынша іс-шараларды </w:t>
            </w:r>
            <w:r w:rsidRPr="009D0274">
              <w:rPr>
                <w:b w:val="0"/>
                <w:sz w:val="24"/>
                <w:szCs w:val="24"/>
                <w:lang w:val="kk-KZ"/>
              </w:rPr>
              <w:t>ұйымдастыру қажетті</w:t>
            </w:r>
            <w:r w:rsidR="004B4EBE" w:rsidRPr="009D0274">
              <w:rPr>
                <w:b w:val="0"/>
                <w:sz w:val="24"/>
                <w:szCs w:val="24"/>
                <w:lang w:val="kk-KZ"/>
              </w:rPr>
              <w:t>лі</w:t>
            </w:r>
            <w:r w:rsidRPr="009D0274">
              <w:rPr>
                <w:b w:val="0"/>
                <w:sz w:val="24"/>
                <w:szCs w:val="24"/>
                <w:lang w:val="kk-KZ"/>
              </w:rPr>
              <w:t>гі туындап отыр.</w:t>
            </w:r>
          </w:p>
          <w:p w14:paraId="62A2F96B" w14:textId="5B5543D5" w:rsidR="00FE0633" w:rsidRPr="009D0274" w:rsidRDefault="00FE0633" w:rsidP="00FE0633">
            <w:pPr>
              <w:pStyle w:val="3"/>
              <w:spacing w:before="0" w:beforeAutospacing="0" w:after="0" w:afterAutospacing="0" w:line="276" w:lineRule="auto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21476DE4" w14:textId="43569885" w:rsidR="00694B35" w:rsidRPr="009D0274" w:rsidRDefault="003E755F" w:rsidP="00FE063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color w:val="000000"/>
                <w:sz w:val="24"/>
                <w:szCs w:val="24"/>
                <w:lang w:val="kk-KZ"/>
              </w:rPr>
              <w:lastRenderedPageBreak/>
              <w:t>9 2</w:t>
            </w:r>
            <w:r w:rsidR="00694B35" w:rsidRPr="009D0274">
              <w:rPr>
                <w:color w:val="000000"/>
                <w:sz w:val="24"/>
                <w:szCs w:val="24"/>
                <w:lang w:val="kk-KZ"/>
              </w:rPr>
              <w:t>26,8</w:t>
            </w:r>
          </w:p>
        </w:tc>
        <w:tc>
          <w:tcPr>
            <w:tcW w:w="1134" w:type="dxa"/>
            <w:vAlign w:val="center"/>
          </w:tcPr>
          <w:p w14:paraId="4C4F8C82" w14:textId="7AE8945E" w:rsidR="00694B35" w:rsidRPr="009D0274" w:rsidRDefault="00694B35" w:rsidP="00FE063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Қысқа мерзімді 1 грант</w:t>
            </w:r>
          </w:p>
        </w:tc>
        <w:tc>
          <w:tcPr>
            <w:tcW w:w="3962" w:type="dxa"/>
            <w:vAlign w:val="center"/>
          </w:tcPr>
          <w:p w14:paraId="257DC2A5" w14:textId="77777777" w:rsidR="002B1C93" w:rsidRPr="009D0274" w:rsidRDefault="002B1C93" w:rsidP="00FE0633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val="kk-KZ" w:eastAsia="ru-RU"/>
              </w:rPr>
            </w:pPr>
            <w:r w:rsidRPr="009D0274">
              <w:rPr>
                <w:b/>
                <w:bCs/>
                <w:sz w:val="24"/>
                <w:szCs w:val="24"/>
                <w:lang w:val="kk-KZ" w:eastAsia="ru-RU"/>
              </w:rPr>
              <w:t>Нысаналы индикатор:</w:t>
            </w:r>
          </w:p>
          <w:p w14:paraId="0D6B86EF" w14:textId="68E2A995" w:rsidR="002B1C93" w:rsidRPr="009D0274" w:rsidRDefault="00BC2766" w:rsidP="00FE0633">
            <w:pPr>
              <w:pStyle w:val="aa"/>
              <w:spacing w:line="276" w:lineRule="auto"/>
              <w:jc w:val="both"/>
              <w:rPr>
                <w:sz w:val="24"/>
                <w:szCs w:val="24"/>
                <w:lang w:val="kk-KZ" w:eastAsia="ru-RU"/>
              </w:rPr>
            </w:pPr>
            <w:r w:rsidRPr="009D0274">
              <w:rPr>
                <w:sz w:val="24"/>
                <w:szCs w:val="24"/>
                <w:lang w:val="kk-KZ" w:eastAsia="ru-RU"/>
              </w:rPr>
              <w:t xml:space="preserve">Маңғыстау облысында </w:t>
            </w:r>
            <w:r w:rsidR="00F63991" w:rsidRPr="009D0274">
              <w:rPr>
                <w:sz w:val="24"/>
                <w:szCs w:val="24"/>
                <w:lang w:val="kk-KZ" w:eastAsia="ru-RU"/>
              </w:rPr>
              <w:t>ұлттық дәстүрді насихаттау деңгейін арттыру</w:t>
            </w:r>
            <w:r w:rsidRPr="009D0274">
              <w:rPr>
                <w:sz w:val="24"/>
                <w:szCs w:val="24"/>
                <w:lang w:val="kk-KZ" w:eastAsia="ru-RU"/>
              </w:rPr>
              <w:t xml:space="preserve"> мақсатында кемінде 300 тұрғынды қамту арқылы мәдени іс-шаралар ұйымдастыру</w:t>
            </w:r>
          </w:p>
          <w:p w14:paraId="03348D14" w14:textId="77777777" w:rsidR="00F63991" w:rsidRPr="009D0274" w:rsidRDefault="00F63991" w:rsidP="00FE0633">
            <w:pPr>
              <w:pStyle w:val="aa"/>
              <w:spacing w:line="276" w:lineRule="auto"/>
              <w:jc w:val="both"/>
              <w:rPr>
                <w:sz w:val="24"/>
                <w:szCs w:val="24"/>
                <w:lang w:val="kk-KZ" w:eastAsia="ru-RU"/>
              </w:rPr>
            </w:pPr>
          </w:p>
          <w:p w14:paraId="71244A33" w14:textId="77777777" w:rsidR="002B1C93" w:rsidRPr="009D0274" w:rsidRDefault="002B1C93" w:rsidP="00FE0633">
            <w:pPr>
              <w:pStyle w:val="aa"/>
              <w:spacing w:line="276" w:lineRule="auto"/>
              <w:jc w:val="both"/>
              <w:rPr>
                <w:b/>
                <w:bCs/>
                <w:sz w:val="24"/>
                <w:szCs w:val="24"/>
                <w:lang w:val="kk-KZ" w:eastAsia="ru-RU"/>
              </w:rPr>
            </w:pPr>
            <w:r w:rsidRPr="009D0274">
              <w:rPr>
                <w:b/>
                <w:bCs/>
                <w:sz w:val="24"/>
                <w:szCs w:val="24"/>
                <w:lang w:val="kk-KZ" w:eastAsia="ru-RU"/>
              </w:rPr>
              <w:t>Күтілетін нәтиже:</w:t>
            </w:r>
          </w:p>
          <w:p w14:paraId="2796DAD6" w14:textId="77777777" w:rsidR="00596828" w:rsidRPr="009D0274" w:rsidRDefault="0035334A" w:rsidP="00FE0633">
            <w:pPr>
              <w:pStyle w:val="aa"/>
              <w:numPr>
                <w:ilvl w:val="0"/>
                <w:numId w:val="8"/>
              </w:numPr>
              <w:spacing w:line="276" w:lineRule="auto"/>
              <w:ind w:left="41" w:firstLine="284"/>
              <w:jc w:val="both"/>
              <w:rPr>
                <w:sz w:val="24"/>
                <w:szCs w:val="24"/>
                <w:lang w:val="kk-KZ" w:eastAsia="ru-RU"/>
              </w:rPr>
            </w:pPr>
            <w:r w:rsidRPr="009D0274">
              <w:rPr>
                <w:sz w:val="24"/>
                <w:szCs w:val="24"/>
                <w:lang w:val="kk-KZ" w:eastAsia="ru-RU"/>
              </w:rPr>
              <w:lastRenderedPageBreak/>
              <w:t>Маңғыстау облысында о</w:t>
            </w:r>
            <w:r w:rsidR="002B1C93" w:rsidRPr="009D0274">
              <w:rPr>
                <w:sz w:val="24"/>
                <w:szCs w:val="24"/>
                <w:lang w:val="kk-KZ" w:eastAsia="ru-RU"/>
              </w:rPr>
              <w:t>тбасы құндылықтарын</w:t>
            </w:r>
            <w:r w:rsidRPr="009D0274">
              <w:rPr>
                <w:sz w:val="24"/>
                <w:szCs w:val="24"/>
                <w:lang w:val="kk-KZ" w:eastAsia="ru-RU"/>
              </w:rPr>
              <w:t xml:space="preserve">ың, </w:t>
            </w:r>
            <w:r w:rsidR="002B1C93" w:rsidRPr="009D0274">
              <w:rPr>
                <w:sz w:val="24"/>
                <w:szCs w:val="24"/>
                <w:lang w:val="kk-KZ" w:eastAsia="ru-RU"/>
              </w:rPr>
              <w:t xml:space="preserve">қазақ келіндерінің </w:t>
            </w:r>
            <w:r w:rsidRPr="009D0274">
              <w:rPr>
                <w:sz w:val="24"/>
                <w:szCs w:val="24"/>
                <w:lang w:val="kk-KZ" w:eastAsia="ru-RU"/>
              </w:rPr>
              <w:t xml:space="preserve">оның ішінде абысындар </w:t>
            </w:r>
            <w:r w:rsidR="002B1C93" w:rsidRPr="009D0274">
              <w:rPr>
                <w:sz w:val="24"/>
                <w:szCs w:val="24"/>
                <w:lang w:val="kk-KZ" w:eastAsia="ru-RU"/>
              </w:rPr>
              <w:t>үлгісін</w:t>
            </w:r>
            <w:r w:rsidRPr="009D0274">
              <w:rPr>
                <w:sz w:val="24"/>
                <w:szCs w:val="24"/>
                <w:lang w:val="kk-KZ" w:eastAsia="ru-RU"/>
              </w:rPr>
              <w:t xml:space="preserve"> насихаттауға бағытталған </w:t>
            </w:r>
            <w:r w:rsidR="00955FD3" w:rsidRPr="009D0274">
              <w:rPr>
                <w:sz w:val="24"/>
                <w:szCs w:val="24"/>
                <w:lang w:val="kk-KZ" w:eastAsia="ru-RU"/>
              </w:rPr>
              <w:t xml:space="preserve">кемінде 300 адамның қатысуымен 1 </w:t>
            </w:r>
            <w:r w:rsidRPr="009D0274">
              <w:rPr>
                <w:sz w:val="24"/>
                <w:szCs w:val="24"/>
                <w:lang w:val="kk-KZ" w:eastAsia="ru-RU"/>
              </w:rPr>
              <w:t>республикалық іс-шара ұйымдастыру</w:t>
            </w:r>
            <w:r w:rsidR="00991BB0" w:rsidRPr="009D0274">
              <w:rPr>
                <w:sz w:val="24"/>
                <w:szCs w:val="24"/>
                <w:lang w:val="kk-KZ" w:eastAsia="ru-RU"/>
              </w:rPr>
              <w:t>;</w:t>
            </w:r>
          </w:p>
          <w:p w14:paraId="4F1B066D" w14:textId="265C7346" w:rsidR="00596828" w:rsidRPr="009D0274" w:rsidRDefault="00596828" w:rsidP="00FE0633">
            <w:pPr>
              <w:pStyle w:val="aa"/>
              <w:numPr>
                <w:ilvl w:val="0"/>
                <w:numId w:val="8"/>
              </w:numPr>
              <w:spacing w:line="276" w:lineRule="auto"/>
              <w:ind w:left="41" w:firstLine="284"/>
              <w:jc w:val="both"/>
              <w:rPr>
                <w:sz w:val="24"/>
                <w:szCs w:val="24"/>
                <w:lang w:val="kk-KZ" w:eastAsia="ru-RU"/>
              </w:rPr>
            </w:pPr>
            <w:r w:rsidRPr="009D0274">
              <w:rPr>
                <w:sz w:val="24"/>
                <w:szCs w:val="24"/>
                <w:lang w:val="kk-KZ" w:eastAsia="ru-RU"/>
              </w:rPr>
              <w:t>Республикалық шара аясында Аймақтағы кемінде 100 қала тұрғынының қатысуымен ауыл-аймақта Маңғыстау киіз үйін, оның құрылуы мен жиналуы жөнінде ақпарат беретін 1 күндік 1 шеберлік сағатын ұйымдастыру және кемінде 3 әлеуметтік желіде ақпараттық жұмысты ұйымдастыру;</w:t>
            </w:r>
          </w:p>
          <w:p w14:paraId="22CE3869" w14:textId="5AD2708B" w:rsidR="00991BB0" w:rsidRPr="009D0274" w:rsidRDefault="00991BB0" w:rsidP="00FE0633">
            <w:pPr>
              <w:pStyle w:val="aa"/>
              <w:numPr>
                <w:ilvl w:val="0"/>
                <w:numId w:val="8"/>
              </w:numPr>
              <w:spacing w:line="276" w:lineRule="auto"/>
              <w:ind w:left="41" w:firstLine="284"/>
              <w:jc w:val="both"/>
              <w:rPr>
                <w:sz w:val="24"/>
                <w:szCs w:val="24"/>
                <w:lang w:val="kk-KZ" w:eastAsia="ru-RU"/>
              </w:rPr>
            </w:pPr>
            <w:r w:rsidRPr="009D0274">
              <w:rPr>
                <w:sz w:val="24"/>
                <w:szCs w:val="24"/>
                <w:lang w:val="kk-KZ" w:eastAsia="ru-RU"/>
              </w:rPr>
              <w:t xml:space="preserve">Қазақ келіндерінің оның ішінде абысындар үлгісін насихаттауға бағытталған республикалық іс-шараға </w:t>
            </w:r>
            <w:r w:rsidR="00955FD3" w:rsidRPr="009D0274">
              <w:rPr>
                <w:sz w:val="24"/>
                <w:szCs w:val="24"/>
                <w:lang w:val="kk-KZ" w:eastAsia="ru-RU"/>
              </w:rPr>
              <w:t xml:space="preserve">кемінде 7 адамнан тұратын </w:t>
            </w:r>
            <w:r w:rsidRPr="009D0274">
              <w:rPr>
                <w:sz w:val="24"/>
                <w:szCs w:val="24"/>
                <w:lang w:val="kk-KZ" w:eastAsia="ru-RU"/>
              </w:rPr>
              <w:t>аймақтық делегацияның барып-келуін қамтамасыз ету</w:t>
            </w:r>
          </w:p>
        </w:tc>
      </w:tr>
      <w:tr w:rsidR="00D6636C" w:rsidRPr="00DE5CC4" w14:paraId="058DA892" w14:textId="77777777" w:rsidTr="009D0274">
        <w:tc>
          <w:tcPr>
            <w:tcW w:w="459" w:type="dxa"/>
            <w:vAlign w:val="center"/>
          </w:tcPr>
          <w:p w14:paraId="0B962983" w14:textId="41A56802" w:rsidR="00694B35" w:rsidRPr="009D0274" w:rsidRDefault="00991BB0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634" w:type="dxa"/>
            <w:vAlign w:val="center"/>
          </w:tcPr>
          <w:p w14:paraId="1AC32CCE" w14:textId="60B11F8E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color w:val="000000"/>
                <w:sz w:val="24"/>
                <w:szCs w:val="24"/>
                <w:lang w:val="kk-KZ"/>
              </w:rPr>
              <w:t>Мәдениет пен өнерді дамыту</w:t>
            </w:r>
          </w:p>
        </w:tc>
        <w:tc>
          <w:tcPr>
            <w:tcW w:w="1984" w:type="dxa"/>
            <w:vAlign w:val="center"/>
          </w:tcPr>
          <w:p w14:paraId="4C9AA6BD" w14:textId="06148373" w:rsidR="00694B35" w:rsidRPr="009D0274" w:rsidRDefault="00694B35" w:rsidP="00FE0633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bCs/>
                <w:sz w:val="24"/>
                <w:szCs w:val="24"/>
                <w:lang w:val="kk-KZ"/>
              </w:rPr>
              <w:t>Суретшілер экпедициясын ұйымдастыру</w:t>
            </w:r>
          </w:p>
        </w:tc>
        <w:tc>
          <w:tcPr>
            <w:tcW w:w="4111" w:type="dxa"/>
            <w:vAlign w:val="center"/>
          </w:tcPr>
          <w:p w14:paraId="60C87116" w14:textId="6CAF769A" w:rsidR="003E755F" w:rsidRPr="009D0274" w:rsidRDefault="00EB1C60" w:rsidP="00FE0633">
            <w:pPr>
              <w:pStyle w:val="3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sz w:val="24"/>
                <w:szCs w:val="24"/>
                <w:lang w:val="kk-KZ"/>
              </w:rPr>
              <w:t xml:space="preserve">Маңғыстау облысында аймақтың географиялық орналасуы бойынша орталықтан қашықтығына </w:t>
            </w:r>
            <w:r w:rsidRPr="009D0274">
              <w:rPr>
                <w:b w:val="0"/>
                <w:sz w:val="24"/>
                <w:szCs w:val="24"/>
                <w:lang w:val="kk-KZ"/>
              </w:rPr>
              <w:lastRenderedPageBreak/>
              <w:t>карамастан республиканың және әлемнің мәдени өміріне етене араласуына мүмкіндік беруге бағытталған нақты іс-шаралар жолға қойылған. Мәселен, 2022 жылы аймақ суретшілерінің кәсіби және шығармашылық біліктілігін арттыруға бағытталған «Жеті түс» бейнелеу өнерін дамыту» жобасы іске асып, 100-ге жуық суретші Өзбекстан және Қырғызстан Республикасының суретшілерінің, Алматы және Астана қаласының танымал суретшілірінің шеберлік сағатына қатысуға мүмкіндік алды. 2</w:t>
            </w:r>
            <w:r w:rsidR="00A30A27" w:rsidRPr="009D0274">
              <w:rPr>
                <w:b w:val="0"/>
                <w:sz w:val="24"/>
                <w:szCs w:val="24"/>
                <w:lang w:val="kk-KZ"/>
              </w:rPr>
              <w:t>023</w:t>
            </w:r>
            <w:r w:rsidRPr="009D0274">
              <w:rPr>
                <w:b w:val="0"/>
                <w:sz w:val="24"/>
                <w:szCs w:val="24"/>
                <w:lang w:val="kk-KZ"/>
              </w:rPr>
              <w:t xml:space="preserve"> жылы аймақ суретшілері тәжірибе алмасу және елімі</w:t>
            </w:r>
            <w:r w:rsidR="00A30A27" w:rsidRPr="009D0274">
              <w:rPr>
                <w:b w:val="0"/>
                <w:sz w:val="24"/>
                <w:szCs w:val="24"/>
                <w:lang w:val="kk-KZ"/>
              </w:rPr>
              <w:t xml:space="preserve">здің мәдени қорын сақтауға бағытталған «Отпантаудан Ұлытауға дейін» суретшілер экспедициясы ұйымдастырылып, </w:t>
            </w:r>
            <w:r w:rsidR="007A47DF" w:rsidRPr="009D0274">
              <w:rPr>
                <w:b w:val="0"/>
                <w:sz w:val="24"/>
                <w:szCs w:val="24"/>
                <w:lang w:val="kk-KZ"/>
              </w:rPr>
              <w:t>кемінде 4</w:t>
            </w:r>
            <w:r w:rsidRPr="009D0274">
              <w:rPr>
                <w:b w:val="0"/>
                <w:sz w:val="24"/>
                <w:szCs w:val="24"/>
                <w:lang w:val="kk-KZ"/>
              </w:rPr>
              <w:t xml:space="preserve"> өңірдің сакральды орындарында болып, плэнер </w:t>
            </w:r>
            <w:r w:rsidR="00A30A27" w:rsidRPr="009D0274">
              <w:rPr>
                <w:b w:val="0"/>
                <w:sz w:val="24"/>
                <w:szCs w:val="24"/>
                <w:lang w:val="kk-KZ"/>
              </w:rPr>
              <w:t>ұйымдастырылды. 2022-2023 жылдары аймақ с</w:t>
            </w:r>
            <w:r w:rsidR="003E755F" w:rsidRPr="009D0274">
              <w:rPr>
                <w:b w:val="0"/>
                <w:sz w:val="24"/>
                <w:szCs w:val="24"/>
                <w:lang w:val="kk-KZ"/>
              </w:rPr>
              <w:t xml:space="preserve">уретшілерінің шығармашылық әлеуетін таныстыру мақсатында Астана қаласында өңір суретшілерінің көрмесі ұйымдастырылды. </w:t>
            </w:r>
          </w:p>
          <w:p w14:paraId="22CB5BAD" w14:textId="77777777" w:rsidR="00694B35" w:rsidRPr="009D0274" w:rsidRDefault="003E755F" w:rsidP="00FE0633">
            <w:pPr>
              <w:pStyle w:val="3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  <w:r w:rsidRPr="009D0274">
              <w:rPr>
                <w:b w:val="0"/>
                <w:sz w:val="24"/>
                <w:szCs w:val="24"/>
                <w:lang w:val="kk-KZ"/>
              </w:rPr>
              <w:t xml:space="preserve">Қазіргі таңда аталған бағыттағы </w:t>
            </w:r>
            <w:r w:rsidR="00694B35" w:rsidRPr="009D0274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9D0274">
              <w:rPr>
                <w:b w:val="0"/>
                <w:sz w:val="24"/>
                <w:szCs w:val="24"/>
                <w:lang w:val="kk-KZ"/>
              </w:rPr>
              <w:t xml:space="preserve">жүйелі жұмысты сапалы ұйымдастыру еліміздің креативті индустриясы саласының мәдени эскпорты ретінде аймақ </w:t>
            </w:r>
            <w:r w:rsidRPr="009D0274">
              <w:rPr>
                <w:b w:val="0"/>
                <w:sz w:val="24"/>
                <w:szCs w:val="24"/>
                <w:lang w:val="kk-KZ"/>
              </w:rPr>
              <w:lastRenderedPageBreak/>
              <w:t>суретшілерінің туындыларын Орта Азия елдеріне таныстыру, өңіраралық мәдени қарым-қатынасты одан әрі нығайту қажет.</w:t>
            </w:r>
          </w:p>
          <w:p w14:paraId="63FB7A92" w14:textId="27F02F5C" w:rsidR="00FE0633" w:rsidRPr="009D0274" w:rsidRDefault="00FE0633" w:rsidP="00FE0633">
            <w:pPr>
              <w:pStyle w:val="3"/>
              <w:contextualSpacing/>
              <w:jc w:val="both"/>
              <w:outlineLvl w:val="2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14:paraId="419A320B" w14:textId="08A5A209" w:rsidR="00694B35" w:rsidRPr="009D0274" w:rsidRDefault="003E755F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color w:val="000000"/>
                <w:sz w:val="24"/>
                <w:szCs w:val="24"/>
                <w:lang w:val="kk-KZ"/>
              </w:rPr>
              <w:lastRenderedPageBreak/>
              <w:t>9 5</w:t>
            </w:r>
            <w:r w:rsidR="00694B35" w:rsidRPr="009D0274">
              <w:rPr>
                <w:color w:val="000000"/>
                <w:sz w:val="24"/>
                <w:szCs w:val="24"/>
                <w:lang w:val="kk-KZ"/>
              </w:rPr>
              <w:t>70,5</w:t>
            </w:r>
          </w:p>
        </w:tc>
        <w:tc>
          <w:tcPr>
            <w:tcW w:w="1134" w:type="dxa"/>
            <w:vAlign w:val="center"/>
          </w:tcPr>
          <w:p w14:paraId="537EA543" w14:textId="7C732D2E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Қысқа мерзімді 1 грант</w:t>
            </w:r>
          </w:p>
        </w:tc>
        <w:tc>
          <w:tcPr>
            <w:tcW w:w="3962" w:type="dxa"/>
          </w:tcPr>
          <w:p w14:paraId="699926D5" w14:textId="77777777" w:rsidR="00694B35" w:rsidRPr="009D0274" w:rsidRDefault="00694B35" w:rsidP="00FE0633">
            <w:pPr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9D0274">
              <w:rPr>
                <w:b/>
                <w:sz w:val="24"/>
                <w:szCs w:val="24"/>
                <w:lang w:val="kk-KZ" w:eastAsia="ru-RU"/>
              </w:rPr>
              <w:t>Нысаналы индикатор:</w:t>
            </w:r>
          </w:p>
          <w:p w14:paraId="3373B397" w14:textId="099438E8" w:rsidR="00694B35" w:rsidRPr="009D0274" w:rsidRDefault="00991BB0" w:rsidP="00FE0633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9D0274">
              <w:rPr>
                <w:sz w:val="24"/>
                <w:szCs w:val="24"/>
                <w:lang w:val="kk-KZ" w:eastAsia="ru-RU"/>
              </w:rPr>
              <w:t>М</w:t>
            </w:r>
            <w:r w:rsidR="00694B35" w:rsidRPr="009D0274">
              <w:rPr>
                <w:sz w:val="24"/>
                <w:szCs w:val="24"/>
                <w:lang w:val="kk-KZ" w:eastAsia="ru-RU"/>
              </w:rPr>
              <w:t>аңғыстау</w:t>
            </w:r>
            <w:r w:rsidR="003E755F" w:rsidRPr="009D0274">
              <w:rPr>
                <w:sz w:val="24"/>
                <w:szCs w:val="24"/>
                <w:lang w:val="kk-KZ" w:eastAsia="ru-RU"/>
              </w:rPr>
              <w:t xml:space="preserve"> обысындағы кемінде 10 суретшіге арналған халықаралық </w:t>
            </w:r>
            <w:r w:rsidR="003E755F" w:rsidRPr="009D0274">
              <w:rPr>
                <w:sz w:val="24"/>
                <w:szCs w:val="24"/>
                <w:lang w:val="kk-KZ" w:eastAsia="ru-RU"/>
              </w:rPr>
              <w:lastRenderedPageBreak/>
              <w:t>мәдени сапарын ұйымдастыру</w:t>
            </w:r>
          </w:p>
          <w:p w14:paraId="2CDCB2EC" w14:textId="77777777" w:rsidR="00991BB0" w:rsidRPr="009D0274" w:rsidRDefault="00991BB0" w:rsidP="00FE0633">
            <w:pPr>
              <w:jc w:val="both"/>
              <w:rPr>
                <w:sz w:val="24"/>
                <w:szCs w:val="24"/>
                <w:lang w:val="kk-KZ" w:eastAsia="ru-RU"/>
              </w:rPr>
            </w:pPr>
          </w:p>
          <w:p w14:paraId="78BD6525" w14:textId="77777777" w:rsidR="00694B35" w:rsidRPr="009D0274" w:rsidRDefault="00694B35" w:rsidP="00FE0633">
            <w:pPr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9D0274">
              <w:rPr>
                <w:b/>
                <w:sz w:val="24"/>
                <w:szCs w:val="24"/>
                <w:lang w:val="kk-KZ" w:eastAsia="ru-RU"/>
              </w:rPr>
              <w:t>Күтілетін нәтиже:</w:t>
            </w:r>
          </w:p>
          <w:p w14:paraId="14DE2C9D" w14:textId="16A72067" w:rsidR="00694B35" w:rsidRPr="009D0274" w:rsidRDefault="00991BB0" w:rsidP="00FE0633">
            <w:pPr>
              <w:pStyle w:val="a7"/>
              <w:numPr>
                <w:ilvl w:val="0"/>
                <w:numId w:val="4"/>
              </w:numPr>
              <w:ind w:left="0" w:firstLine="307"/>
              <w:jc w:val="both"/>
              <w:rPr>
                <w:b/>
                <w:sz w:val="24"/>
                <w:szCs w:val="24"/>
                <w:lang w:val="kk-KZ" w:eastAsia="ru-RU"/>
              </w:rPr>
            </w:pPr>
            <w:r w:rsidRPr="009D0274">
              <w:rPr>
                <w:sz w:val="24"/>
                <w:szCs w:val="24"/>
                <w:lang w:val="kk-KZ" w:eastAsia="ru-RU"/>
              </w:rPr>
              <w:t xml:space="preserve">Маңғыстау облысының кемінде </w:t>
            </w:r>
            <w:r w:rsidR="00694B35" w:rsidRPr="009D0274">
              <w:rPr>
                <w:sz w:val="24"/>
                <w:szCs w:val="24"/>
                <w:lang w:val="kk-KZ" w:eastAsia="ru-RU"/>
              </w:rPr>
              <w:t xml:space="preserve">10 </w:t>
            </w:r>
            <w:r w:rsidRPr="009D0274">
              <w:rPr>
                <w:sz w:val="24"/>
                <w:szCs w:val="24"/>
                <w:lang w:val="kk-KZ" w:eastAsia="ru-RU"/>
              </w:rPr>
              <w:t>суретшісінің қатысуымен Өзбекстан Республикасына шетелдік плэнер мен шеберлік сағаттар сериясын ұйымдастыру;</w:t>
            </w:r>
          </w:p>
          <w:p w14:paraId="3C96F04E" w14:textId="680E77AF" w:rsidR="00694B35" w:rsidRPr="009D0274" w:rsidRDefault="00991BB0" w:rsidP="00FE0633">
            <w:pPr>
              <w:pStyle w:val="a7"/>
              <w:numPr>
                <w:ilvl w:val="0"/>
                <w:numId w:val="4"/>
              </w:numPr>
              <w:ind w:left="0" w:firstLine="307"/>
              <w:jc w:val="both"/>
              <w:rPr>
                <w:bCs/>
                <w:sz w:val="24"/>
                <w:szCs w:val="24"/>
                <w:lang w:val="kk-KZ" w:eastAsia="ru-RU"/>
              </w:rPr>
            </w:pPr>
            <w:r w:rsidRPr="009D0274">
              <w:rPr>
                <w:bCs/>
                <w:sz w:val="24"/>
                <w:szCs w:val="24"/>
                <w:lang w:val="kk-KZ" w:eastAsia="ru-RU"/>
              </w:rPr>
              <w:t>Шетелдік сапар аясында ұсынылған туындылардың кемінде 2 аймақтық көрмесін ұйымдастыру</w:t>
            </w:r>
          </w:p>
        </w:tc>
      </w:tr>
      <w:tr w:rsidR="00D6636C" w:rsidRPr="00DE5CC4" w14:paraId="50A0E04F" w14:textId="77777777" w:rsidTr="009D0274">
        <w:tc>
          <w:tcPr>
            <w:tcW w:w="459" w:type="dxa"/>
            <w:vAlign w:val="center"/>
          </w:tcPr>
          <w:p w14:paraId="2688A06A" w14:textId="055DAAB2" w:rsidR="00694B35" w:rsidRPr="009D0274" w:rsidRDefault="0024175C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b/>
                <w:color w:val="00000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634" w:type="dxa"/>
            <w:vAlign w:val="center"/>
          </w:tcPr>
          <w:p w14:paraId="627EBEE6" w14:textId="2993A64A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color w:val="000000"/>
                <w:sz w:val="24"/>
                <w:szCs w:val="24"/>
                <w:lang w:val="kk-KZ"/>
              </w:rPr>
              <w:t>Мәдениет пен өнерді дамыту</w:t>
            </w:r>
          </w:p>
        </w:tc>
        <w:tc>
          <w:tcPr>
            <w:tcW w:w="1984" w:type="dxa"/>
            <w:vAlign w:val="center"/>
          </w:tcPr>
          <w:p w14:paraId="336E66D4" w14:textId="205F246D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Айтыс жанрымен айналысып жүрген талантты жастарға қолдау көрсету</w:t>
            </w:r>
          </w:p>
        </w:tc>
        <w:tc>
          <w:tcPr>
            <w:tcW w:w="4111" w:type="dxa"/>
            <w:vAlign w:val="center"/>
          </w:tcPr>
          <w:p w14:paraId="61E1A191" w14:textId="1CC8E972" w:rsidR="00955FD3" w:rsidRPr="009D0274" w:rsidRDefault="006B2881" w:rsidP="00FE0633">
            <w:pPr>
              <w:jc w:val="both"/>
              <w:rPr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Еліміздің</w:t>
            </w:r>
            <w:r w:rsidR="00955FD3" w:rsidRPr="009D0274">
              <w:rPr>
                <w:sz w:val="24"/>
                <w:szCs w:val="24"/>
                <w:lang w:val="kk-KZ"/>
              </w:rPr>
              <w:t xml:space="preserve"> </w:t>
            </w:r>
            <w:r w:rsidRPr="009D0274">
              <w:rPr>
                <w:sz w:val="24"/>
                <w:szCs w:val="24"/>
                <w:lang w:val="kk-KZ"/>
              </w:rPr>
              <w:t>қоғамдық-әлеуметтік өмірінде</w:t>
            </w:r>
            <w:r w:rsidR="00955FD3" w:rsidRPr="009D0274">
              <w:rPr>
                <w:sz w:val="24"/>
                <w:szCs w:val="24"/>
                <w:lang w:val="kk-KZ"/>
              </w:rPr>
              <w:t xml:space="preserve">, азаматтардың қоғамдық санасын қалыптастыруда </w:t>
            </w:r>
            <w:r w:rsidRPr="009D0274">
              <w:rPr>
                <w:sz w:val="24"/>
                <w:szCs w:val="24"/>
                <w:lang w:val="kk-KZ"/>
              </w:rPr>
              <w:t xml:space="preserve"> айтыс өнері жоғары маңызға ие. </w:t>
            </w:r>
            <w:r w:rsidR="002B351B" w:rsidRPr="009D0274">
              <w:rPr>
                <w:sz w:val="24"/>
                <w:szCs w:val="24"/>
                <w:lang w:val="kk-KZ"/>
              </w:rPr>
              <w:t xml:space="preserve">Қазіргі таңда аталған дәстүрлі өнер азаматтардың бойында азаматтық және қоғамдық  пікір қалыптастыруға, ел ішіндегі әлеуметтік мәселелерді талқыға салуға ықпал етіп отыр. </w:t>
            </w:r>
          </w:p>
          <w:p w14:paraId="44C80BAE" w14:textId="38A73F98" w:rsidR="002B351B" w:rsidRPr="009D0274" w:rsidRDefault="002B351B" w:rsidP="00FE0633">
            <w:pPr>
              <w:jc w:val="both"/>
              <w:rPr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 xml:space="preserve">Маңғыстау облысында 35-ке жуық жас айтыскерлер бар. Аймақта айтыс өнерін насихаттау арқылы ұлттық құндылықтарды қалыптастыру жұмыстары жолға қойылған. </w:t>
            </w:r>
          </w:p>
          <w:p w14:paraId="2D6BB4B9" w14:textId="04F9BF90" w:rsidR="00694B35" w:rsidRPr="009D0274" w:rsidRDefault="002B351B" w:rsidP="00FE0633">
            <w:pPr>
              <w:jc w:val="both"/>
              <w:rPr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Дегенмен, жас ақындардың ақындық шеберлігін шыңдау, олардың бәсекеге қабілеттігін арттыру үшін жүйелі жұмысты ұйымдастыру қаже</w:t>
            </w:r>
            <w:r w:rsidR="002865FD" w:rsidRPr="009D0274">
              <w:rPr>
                <w:sz w:val="24"/>
                <w:szCs w:val="24"/>
                <w:lang w:val="kk-KZ"/>
              </w:rPr>
              <w:t>т. Сондай-ақ а</w:t>
            </w:r>
            <w:r w:rsidRPr="009D0274">
              <w:rPr>
                <w:sz w:val="24"/>
                <w:szCs w:val="24"/>
                <w:lang w:val="kk-KZ"/>
              </w:rPr>
              <w:t>ймақтағы жас ақындардың республикалық байқауларға қатысу арқылы кәсіби шыңдалуына жағдай жасау, жас ақындардың қоғамдық мәртебесін арт</w:t>
            </w:r>
            <w:r w:rsidR="002865FD" w:rsidRPr="009D0274">
              <w:rPr>
                <w:sz w:val="24"/>
                <w:szCs w:val="24"/>
                <w:lang w:val="kk-KZ"/>
              </w:rPr>
              <w:t>тырға бағытталған іс-шараларды сапалы әрі жүйелі ұйымдастыру қажеттілігі туындап отыр.</w:t>
            </w:r>
          </w:p>
        </w:tc>
        <w:tc>
          <w:tcPr>
            <w:tcW w:w="1276" w:type="dxa"/>
            <w:vAlign w:val="center"/>
          </w:tcPr>
          <w:p w14:paraId="1800F1A7" w14:textId="03C89481" w:rsidR="00694B35" w:rsidRPr="009D0274" w:rsidRDefault="00751FC4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9 75</w:t>
            </w:r>
            <w:r w:rsidR="00694B35" w:rsidRPr="009D0274">
              <w:rPr>
                <w:sz w:val="24"/>
                <w:szCs w:val="24"/>
                <w:lang w:val="kk-KZ"/>
              </w:rPr>
              <w:t>0,</w:t>
            </w:r>
            <w:r w:rsidRPr="009D027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vAlign w:val="center"/>
          </w:tcPr>
          <w:p w14:paraId="77436257" w14:textId="7854028C" w:rsidR="00694B35" w:rsidRPr="009D0274" w:rsidRDefault="00694B35" w:rsidP="00FE063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Қысқа мерзімді 1 грант</w:t>
            </w:r>
          </w:p>
        </w:tc>
        <w:tc>
          <w:tcPr>
            <w:tcW w:w="3962" w:type="dxa"/>
            <w:vAlign w:val="center"/>
          </w:tcPr>
          <w:p w14:paraId="49F2B656" w14:textId="77777777" w:rsidR="00694B35" w:rsidRPr="009D0274" w:rsidRDefault="00694B35" w:rsidP="00FE0633">
            <w:pPr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9D0274">
              <w:rPr>
                <w:rFonts w:eastAsiaTheme="minorHAnsi"/>
                <w:b/>
                <w:sz w:val="24"/>
                <w:szCs w:val="24"/>
                <w:lang w:val="kk-KZ"/>
              </w:rPr>
              <w:t>Нысаналы индикатор:</w:t>
            </w:r>
          </w:p>
          <w:p w14:paraId="7F49D648" w14:textId="7F053FED" w:rsidR="00694B35" w:rsidRPr="009D0274" w:rsidRDefault="00BC2766" w:rsidP="00FE0633">
            <w:pPr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9D0274">
              <w:rPr>
                <w:rFonts w:eastAsiaTheme="minorHAnsi"/>
                <w:sz w:val="24"/>
                <w:szCs w:val="24"/>
                <w:lang w:val="kk-KZ"/>
              </w:rPr>
              <w:t xml:space="preserve">Маңғыстау облысындағы айтыс өнерінің дамуын ілгерілету мақсатында кемінде </w:t>
            </w:r>
            <w:r w:rsidR="00E97B68" w:rsidRPr="009D0274">
              <w:rPr>
                <w:rFonts w:eastAsiaTheme="minorHAnsi"/>
                <w:sz w:val="24"/>
                <w:szCs w:val="24"/>
                <w:lang w:val="kk-KZ"/>
              </w:rPr>
              <w:t>30 жас ақынның</w:t>
            </w:r>
            <w:r w:rsidR="0024175C" w:rsidRPr="009D0274">
              <w:rPr>
                <w:rFonts w:eastAsiaTheme="minorHAnsi"/>
                <w:sz w:val="24"/>
                <w:szCs w:val="24"/>
                <w:lang w:val="kk-KZ"/>
              </w:rPr>
              <w:t xml:space="preserve"> </w:t>
            </w:r>
            <w:r w:rsidR="00E97B68" w:rsidRPr="009D0274">
              <w:rPr>
                <w:rFonts w:eastAsiaTheme="minorHAnsi"/>
                <w:sz w:val="24"/>
                <w:szCs w:val="24"/>
                <w:lang w:val="kk-KZ"/>
              </w:rPr>
              <w:t>шыңдалуына</w:t>
            </w:r>
            <w:r w:rsidR="0024175C" w:rsidRPr="009D0274">
              <w:rPr>
                <w:rFonts w:eastAsiaTheme="minorHAnsi"/>
                <w:sz w:val="24"/>
                <w:szCs w:val="24"/>
                <w:lang w:val="kk-KZ"/>
              </w:rPr>
              <w:t xml:space="preserve"> қолдау көрсету</w:t>
            </w:r>
          </w:p>
          <w:p w14:paraId="4EAE8E94" w14:textId="77777777" w:rsidR="00694B35" w:rsidRPr="009D0274" w:rsidRDefault="00694B35" w:rsidP="00FE0633">
            <w:pPr>
              <w:rPr>
                <w:rFonts w:eastAsiaTheme="minorHAnsi"/>
                <w:sz w:val="24"/>
                <w:szCs w:val="24"/>
                <w:lang w:val="kk-KZ"/>
              </w:rPr>
            </w:pPr>
          </w:p>
          <w:p w14:paraId="19A09883" w14:textId="77777777" w:rsidR="00694B35" w:rsidRPr="009D0274" w:rsidRDefault="00694B35" w:rsidP="00FE0633">
            <w:pPr>
              <w:rPr>
                <w:rFonts w:eastAsiaTheme="minorHAnsi"/>
                <w:b/>
                <w:sz w:val="24"/>
                <w:szCs w:val="24"/>
                <w:lang w:val="kk-KZ"/>
              </w:rPr>
            </w:pPr>
            <w:r w:rsidRPr="009D0274">
              <w:rPr>
                <w:rFonts w:eastAsiaTheme="minorHAnsi"/>
                <w:b/>
                <w:sz w:val="24"/>
                <w:szCs w:val="24"/>
                <w:lang w:val="kk-KZ"/>
              </w:rPr>
              <w:t>Күтілетін нәтиже:</w:t>
            </w:r>
          </w:p>
          <w:p w14:paraId="17CE1F3E" w14:textId="47DE53C1" w:rsidR="002B1C93" w:rsidRPr="009D0274" w:rsidRDefault="0024175C" w:rsidP="00FE0633">
            <w:pPr>
              <w:pStyle w:val="a7"/>
              <w:numPr>
                <w:ilvl w:val="0"/>
                <w:numId w:val="3"/>
              </w:numPr>
              <w:ind w:left="0" w:firstLine="307"/>
              <w:jc w:val="both"/>
              <w:rPr>
                <w:sz w:val="24"/>
                <w:szCs w:val="24"/>
                <w:lang w:val="kk-KZ"/>
              </w:rPr>
            </w:pPr>
            <w:r w:rsidRPr="009D0274">
              <w:rPr>
                <w:rFonts w:eastAsiaTheme="minorHAnsi"/>
                <w:sz w:val="24"/>
                <w:szCs w:val="24"/>
                <w:lang w:val="kk-KZ"/>
              </w:rPr>
              <w:t xml:space="preserve">Заманауи медиа технологияларды пайдалана отыра аймақтағы </w:t>
            </w:r>
            <w:r w:rsidR="00694B35" w:rsidRPr="009D0274">
              <w:rPr>
                <w:sz w:val="24"/>
                <w:szCs w:val="24"/>
                <w:lang w:val="kk-KZ"/>
              </w:rPr>
              <w:t xml:space="preserve">жас ақындардың ақындық шеберлігінің шыңдалуына, көпшілікке танылуына </w:t>
            </w:r>
            <w:r w:rsidRPr="009D0274">
              <w:rPr>
                <w:sz w:val="24"/>
                <w:szCs w:val="24"/>
                <w:lang w:val="kk-KZ"/>
              </w:rPr>
              <w:t>жағдай жасау және кемінде 2 әлеуметтік желіде кешенді ақпараттық жұмысты ұйымдастыру;</w:t>
            </w:r>
          </w:p>
          <w:p w14:paraId="36D31384" w14:textId="4B871DD4" w:rsidR="002B1C93" w:rsidRPr="009D0274" w:rsidRDefault="0024175C" w:rsidP="00FE0633">
            <w:pPr>
              <w:pStyle w:val="a7"/>
              <w:numPr>
                <w:ilvl w:val="0"/>
                <w:numId w:val="3"/>
              </w:numPr>
              <w:ind w:left="0" w:firstLine="307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Маңғыстау облысында а</w:t>
            </w:r>
            <w:r w:rsidR="00694B35" w:rsidRPr="009D0274">
              <w:rPr>
                <w:sz w:val="24"/>
                <w:szCs w:val="24"/>
                <w:lang w:val="kk-KZ"/>
              </w:rPr>
              <w:t>йтыс өнерін халыққа жан-жақты насихатталуына ықпал ету мақсатында 1 аймақтық шара ұйымдастыр</w:t>
            </w:r>
            <w:r w:rsidRPr="009D0274">
              <w:rPr>
                <w:sz w:val="24"/>
                <w:szCs w:val="24"/>
                <w:lang w:val="kk-KZ"/>
              </w:rPr>
              <w:t>у;</w:t>
            </w:r>
          </w:p>
          <w:p w14:paraId="5C3C9A02" w14:textId="682A824D" w:rsidR="00694B35" w:rsidRPr="009D0274" w:rsidRDefault="0024175C" w:rsidP="00FE0633">
            <w:pPr>
              <w:pStyle w:val="a7"/>
              <w:numPr>
                <w:ilvl w:val="0"/>
                <w:numId w:val="3"/>
              </w:numPr>
              <w:ind w:left="0" w:firstLine="307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 xml:space="preserve">Маңғыстау облысындағы кемінде </w:t>
            </w:r>
            <w:r w:rsidR="00116B65" w:rsidRPr="009D0274">
              <w:rPr>
                <w:sz w:val="24"/>
                <w:szCs w:val="24"/>
                <w:lang w:val="kk-KZ"/>
              </w:rPr>
              <w:t>3</w:t>
            </w:r>
            <w:r w:rsidRPr="009D0274">
              <w:rPr>
                <w:sz w:val="24"/>
                <w:szCs w:val="24"/>
                <w:lang w:val="kk-KZ"/>
              </w:rPr>
              <w:t xml:space="preserve">0 айтыскер ақындарының қатысуымен </w:t>
            </w:r>
            <w:r w:rsidR="00694B35" w:rsidRPr="009D0274">
              <w:rPr>
                <w:sz w:val="24"/>
                <w:szCs w:val="24"/>
                <w:lang w:val="kk-KZ"/>
              </w:rPr>
              <w:t>4 шеберлік сағатын ұйымдастыр</w:t>
            </w:r>
            <w:r w:rsidRPr="009D0274">
              <w:rPr>
                <w:sz w:val="24"/>
                <w:szCs w:val="24"/>
                <w:lang w:val="kk-KZ"/>
              </w:rPr>
              <w:t>у;</w:t>
            </w:r>
          </w:p>
          <w:p w14:paraId="7026710F" w14:textId="77777777" w:rsidR="00694B35" w:rsidRPr="009D0274" w:rsidRDefault="0024175C" w:rsidP="00FE0633">
            <w:pPr>
              <w:pStyle w:val="a7"/>
              <w:numPr>
                <w:ilvl w:val="0"/>
                <w:numId w:val="3"/>
              </w:numPr>
              <w:ind w:left="0" w:firstLine="307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9D0274">
              <w:rPr>
                <w:rFonts w:eastAsiaTheme="minorHAnsi"/>
                <w:sz w:val="24"/>
                <w:szCs w:val="24"/>
                <w:lang w:val="kk-KZ"/>
              </w:rPr>
              <w:t xml:space="preserve">Аймақтың 4 ақынын республикалық ақындар айтысына </w:t>
            </w:r>
            <w:r w:rsidRPr="009D0274">
              <w:rPr>
                <w:rFonts w:eastAsiaTheme="minorHAnsi"/>
                <w:sz w:val="24"/>
                <w:szCs w:val="24"/>
                <w:lang w:val="kk-KZ"/>
              </w:rPr>
              <w:lastRenderedPageBreak/>
              <w:t>қатысуды қамтамасыз ету</w:t>
            </w:r>
          </w:p>
          <w:p w14:paraId="6E88C5CD" w14:textId="77777777" w:rsidR="00E85B6C" w:rsidRPr="009D0274" w:rsidRDefault="00E85B6C" w:rsidP="00FE0633">
            <w:pPr>
              <w:pStyle w:val="a7"/>
              <w:numPr>
                <w:ilvl w:val="0"/>
                <w:numId w:val="3"/>
              </w:numPr>
              <w:ind w:left="0" w:firstLine="307"/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  <w:r w:rsidRPr="009D0274">
              <w:rPr>
                <w:sz w:val="24"/>
                <w:szCs w:val="24"/>
                <w:lang w:val="kk-KZ"/>
              </w:rPr>
              <w:t>Жоба шеңберінде кешенді ақпараттық жұмысты ұйымдастыру (кемінде 10000 қаралым жинау)</w:t>
            </w:r>
          </w:p>
          <w:p w14:paraId="6F20992A" w14:textId="3AC3C6F6" w:rsidR="00FE0633" w:rsidRPr="009D0274" w:rsidRDefault="00FE0633" w:rsidP="00FE0633">
            <w:pPr>
              <w:jc w:val="both"/>
              <w:rPr>
                <w:rFonts w:eastAsiaTheme="minorHAnsi"/>
                <w:sz w:val="24"/>
                <w:szCs w:val="24"/>
                <w:lang w:val="kk-KZ"/>
              </w:rPr>
            </w:pPr>
          </w:p>
        </w:tc>
      </w:tr>
      <w:tr w:rsidR="00751FC4" w:rsidRPr="009D0274" w14:paraId="6397E927" w14:textId="77777777" w:rsidTr="00FE0633">
        <w:trPr>
          <w:trHeight w:val="395"/>
        </w:trPr>
        <w:tc>
          <w:tcPr>
            <w:tcW w:w="8188" w:type="dxa"/>
            <w:gridSpan w:val="4"/>
            <w:vAlign w:val="center"/>
          </w:tcPr>
          <w:p w14:paraId="4E2BD5FD" w14:textId="71D78211" w:rsidR="00751FC4" w:rsidRPr="009D0274" w:rsidRDefault="00751FC4" w:rsidP="00FE063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D0274">
              <w:rPr>
                <w:b/>
                <w:sz w:val="24"/>
                <w:szCs w:val="24"/>
                <w:lang w:val="kk-KZ"/>
              </w:rPr>
              <w:lastRenderedPageBreak/>
              <w:t>БАРЛЫҒЫ</w:t>
            </w:r>
          </w:p>
        </w:tc>
        <w:tc>
          <w:tcPr>
            <w:tcW w:w="1276" w:type="dxa"/>
            <w:vAlign w:val="center"/>
          </w:tcPr>
          <w:p w14:paraId="02BD2A39" w14:textId="49D9DA32" w:rsidR="00751FC4" w:rsidRPr="009D0274" w:rsidRDefault="00751FC4" w:rsidP="00FE063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D0274">
              <w:rPr>
                <w:b/>
                <w:sz w:val="24"/>
                <w:szCs w:val="24"/>
                <w:lang w:val="kk-KZ"/>
              </w:rPr>
              <w:t>36 917,0</w:t>
            </w:r>
          </w:p>
        </w:tc>
        <w:tc>
          <w:tcPr>
            <w:tcW w:w="1134" w:type="dxa"/>
            <w:vAlign w:val="center"/>
          </w:tcPr>
          <w:p w14:paraId="2E0981FC" w14:textId="77777777" w:rsidR="00751FC4" w:rsidRPr="009D0274" w:rsidRDefault="00751FC4" w:rsidP="00FE063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962" w:type="dxa"/>
            <w:vAlign w:val="center"/>
          </w:tcPr>
          <w:p w14:paraId="3DCC59A5" w14:textId="77777777" w:rsidR="00751FC4" w:rsidRPr="009D0274" w:rsidRDefault="00751FC4" w:rsidP="00FE0633">
            <w:pPr>
              <w:rPr>
                <w:rFonts w:eastAsiaTheme="minorHAnsi"/>
                <w:b/>
                <w:sz w:val="24"/>
                <w:szCs w:val="24"/>
                <w:lang w:val="kk-KZ"/>
              </w:rPr>
            </w:pPr>
          </w:p>
        </w:tc>
      </w:tr>
    </w:tbl>
    <w:p w14:paraId="55F80341" w14:textId="77777777" w:rsidR="00D6636C" w:rsidRPr="009D0274" w:rsidRDefault="00D6636C" w:rsidP="00FE0633">
      <w:pPr>
        <w:spacing w:after="0" w:line="240" w:lineRule="auto"/>
        <w:rPr>
          <w:b/>
          <w:bCs/>
          <w:sz w:val="24"/>
          <w:szCs w:val="24"/>
          <w:lang w:val="kk-KZ"/>
        </w:rPr>
      </w:pPr>
    </w:p>
    <w:p w14:paraId="6EA08F83" w14:textId="77777777" w:rsidR="002B1C93" w:rsidRPr="009D0274" w:rsidRDefault="002B1C93" w:rsidP="00FE0633">
      <w:pPr>
        <w:spacing w:after="0" w:line="240" w:lineRule="auto"/>
        <w:rPr>
          <w:b/>
          <w:bCs/>
          <w:sz w:val="24"/>
          <w:szCs w:val="24"/>
          <w:lang w:val="kk-KZ"/>
        </w:rPr>
      </w:pPr>
    </w:p>
    <w:sectPr w:rsidR="002B1C93" w:rsidRPr="009D0274" w:rsidSect="00E4476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89470" w14:textId="77777777" w:rsidR="003D0AD4" w:rsidRDefault="003D0AD4" w:rsidP="00E44761">
      <w:pPr>
        <w:spacing w:after="0" w:line="240" w:lineRule="auto"/>
      </w:pPr>
      <w:r>
        <w:separator/>
      </w:r>
    </w:p>
  </w:endnote>
  <w:endnote w:type="continuationSeparator" w:id="0">
    <w:p w14:paraId="41594419" w14:textId="77777777" w:rsidR="003D0AD4" w:rsidRDefault="003D0AD4" w:rsidP="00E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4C645" w14:textId="77777777" w:rsidR="003D0AD4" w:rsidRDefault="003D0AD4" w:rsidP="00E44761">
      <w:pPr>
        <w:spacing w:after="0" w:line="240" w:lineRule="auto"/>
      </w:pPr>
      <w:r>
        <w:separator/>
      </w:r>
    </w:p>
  </w:footnote>
  <w:footnote w:type="continuationSeparator" w:id="0">
    <w:p w14:paraId="680625DA" w14:textId="77777777" w:rsidR="003D0AD4" w:rsidRDefault="003D0AD4" w:rsidP="00E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3A4E6" w14:textId="69ACFC45" w:rsidR="00E44761" w:rsidRPr="00E44761" w:rsidRDefault="00E44761" w:rsidP="00E44761">
    <w:pPr>
      <w:pStyle w:val="a3"/>
      <w:jc w:val="right"/>
      <w:rPr>
        <w:i/>
        <w:sz w:val="28"/>
        <w:szCs w:val="28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F7D"/>
    <w:multiLevelType w:val="hybridMultilevel"/>
    <w:tmpl w:val="DB669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801E2F"/>
    <w:multiLevelType w:val="hybridMultilevel"/>
    <w:tmpl w:val="374A9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B8E"/>
    <w:multiLevelType w:val="hybridMultilevel"/>
    <w:tmpl w:val="F8FA4E0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F2605B1"/>
    <w:multiLevelType w:val="hybridMultilevel"/>
    <w:tmpl w:val="258CD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6A1"/>
    <w:multiLevelType w:val="hybridMultilevel"/>
    <w:tmpl w:val="374A9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0B9E"/>
    <w:multiLevelType w:val="hybridMultilevel"/>
    <w:tmpl w:val="B484A02C"/>
    <w:lvl w:ilvl="0" w:tplc="3102908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341BD"/>
    <w:multiLevelType w:val="hybridMultilevel"/>
    <w:tmpl w:val="50DEA780"/>
    <w:lvl w:ilvl="0" w:tplc="3102908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4EAE"/>
    <w:multiLevelType w:val="hybridMultilevel"/>
    <w:tmpl w:val="5A24A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548B5"/>
    <w:multiLevelType w:val="hybridMultilevel"/>
    <w:tmpl w:val="36F0D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0"/>
    <w:rsid w:val="00024293"/>
    <w:rsid w:val="000677DF"/>
    <w:rsid w:val="00084B0D"/>
    <w:rsid w:val="000D442B"/>
    <w:rsid w:val="000E0130"/>
    <w:rsid w:val="00116B65"/>
    <w:rsid w:val="001236E6"/>
    <w:rsid w:val="00150778"/>
    <w:rsid w:val="001708B4"/>
    <w:rsid w:val="0018207B"/>
    <w:rsid w:val="0020061B"/>
    <w:rsid w:val="0024175C"/>
    <w:rsid w:val="002865FD"/>
    <w:rsid w:val="0028782E"/>
    <w:rsid w:val="00287F89"/>
    <w:rsid w:val="002954DA"/>
    <w:rsid w:val="002A09AB"/>
    <w:rsid w:val="002B1C93"/>
    <w:rsid w:val="002B351B"/>
    <w:rsid w:val="002C67D5"/>
    <w:rsid w:val="002E6A45"/>
    <w:rsid w:val="0030228D"/>
    <w:rsid w:val="00324354"/>
    <w:rsid w:val="00336ECB"/>
    <w:rsid w:val="00345EB0"/>
    <w:rsid w:val="0035334A"/>
    <w:rsid w:val="003A3560"/>
    <w:rsid w:val="003D0AD4"/>
    <w:rsid w:val="003D5B1E"/>
    <w:rsid w:val="003E755F"/>
    <w:rsid w:val="00402FF3"/>
    <w:rsid w:val="0046541C"/>
    <w:rsid w:val="00470ABB"/>
    <w:rsid w:val="00491E4E"/>
    <w:rsid w:val="00493C46"/>
    <w:rsid w:val="004B4C70"/>
    <w:rsid w:val="004B4EBE"/>
    <w:rsid w:val="004D1C2F"/>
    <w:rsid w:val="005054B8"/>
    <w:rsid w:val="00520D26"/>
    <w:rsid w:val="00552C4C"/>
    <w:rsid w:val="00565EEF"/>
    <w:rsid w:val="00574F9B"/>
    <w:rsid w:val="00596828"/>
    <w:rsid w:val="00606646"/>
    <w:rsid w:val="006178D0"/>
    <w:rsid w:val="00620D53"/>
    <w:rsid w:val="00644BB6"/>
    <w:rsid w:val="00660227"/>
    <w:rsid w:val="00694B35"/>
    <w:rsid w:val="006B2881"/>
    <w:rsid w:val="006C4D40"/>
    <w:rsid w:val="007044FF"/>
    <w:rsid w:val="00706A83"/>
    <w:rsid w:val="00712D7F"/>
    <w:rsid w:val="00743A55"/>
    <w:rsid w:val="00751FC4"/>
    <w:rsid w:val="007A47DF"/>
    <w:rsid w:val="007C5399"/>
    <w:rsid w:val="007E7357"/>
    <w:rsid w:val="007F59DC"/>
    <w:rsid w:val="008028B0"/>
    <w:rsid w:val="008028E3"/>
    <w:rsid w:val="00807E26"/>
    <w:rsid w:val="00814545"/>
    <w:rsid w:val="00835258"/>
    <w:rsid w:val="00863B9C"/>
    <w:rsid w:val="008724BF"/>
    <w:rsid w:val="008D7CE9"/>
    <w:rsid w:val="00905ED1"/>
    <w:rsid w:val="0090771C"/>
    <w:rsid w:val="00955FD3"/>
    <w:rsid w:val="0096675E"/>
    <w:rsid w:val="00975437"/>
    <w:rsid w:val="00991BB0"/>
    <w:rsid w:val="009B621A"/>
    <w:rsid w:val="009C474A"/>
    <w:rsid w:val="009D0274"/>
    <w:rsid w:val="009E1C6C"/>
    <w:rsid w:val="00A040A4"/>
    <w:rsid w:val="00A30A27"/>
    <w:rsid w:val="00A75B20"/>
    <w:rsid w:val="00AA1266"/>
    <w:rsid w:val="00AA1F17"/>
    <w:rsid w:val="00AC39C0"/>
    <w:rsid w:val="00AD43D7"/>
    <w:rsid w:val="00B52D54"/>
    <w:rsid w:val="00B61B9A"/>
    <w:rsid w:val="00BA3437"/>
    <w:rsid w:val="00BC2766"/>
    <w:rsid w:val="00C452CF"/>
    <w:rsid w:val="00C72445"/>
    <w:rsid w:val="00CA0C54"/>
    <w:rsid w:val="00CA101F"/>
    <w:rsid w:val="00D05E1C"/>
    <w:rsid w:val="00D17606"/>
    <w:rsid w:val="00D6636C"/>
    <w:rsid w:val="00DD4CE1"/>
    <w:rsid w:val="00DE5CC4"/>
    <w:rsid w:val="00E41492"/>
    <w:rsid w:val="00E44761"/>
    <w:rsid w:val="00E83C00"/>
    <w:rsid w:val="00E85B6C"/>
    <w:rsid w:val="00E97B68"/>
    <w:rsid w:val="00EB1C60"/>
    <w:rsid w:val="00EB6DDD"/>
    <w:rsid w:val="00F344EB"/>
    <w:rsid w:val="00F40604"/>
    <w:rsid w:val="00F53389"/>
    <w:rsid w:val="00F628E6"/>
    <w:rsid w:val="00F63991"/>
    <w:rsid w:val="00FB68F5"/>
    <w:rsid w:val="00FC73D9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0763"/>
  <w15:docId w15:val="{E9BF3756-C45C-428E-96A2-7C2B0E65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61"/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470AB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E44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761"/>
    <w:rPr>
      <w:rFonts w:ascii="Times New Roman" w:eastAsia="Times New Roman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4654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0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A45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 Spacing"/>
    <w:uiPriority w:val="1"/>
    <w:qFormat/>
    <w:rsid w:val="00694B3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1"/>
    <w:uiPriority w:val="59"/>
    <w:rsid w:val="006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090E-D160-4B20-8C81-37B29639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Турарова Инжу</dc:creator>
  <cp:lastModifiedBy>Пользователь Windows</cp:lastModifiedBy>
  <cp:revision>2</cp:revision>
  <cp:lastPrinted>2024-02-21T10:05:00Z</cp:lastPrinted>
  <dcterms:created xsi:type="dcterms:W3CDTF">2024-02-23T08:28:00Z</dcterms:created>
  <dcterms:modified xsi:type="dcterms:W3CDTF">2024-02-23T08:28:00Z</dcterms:modified>
</cp:coreProperties>
</file>