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C" w:rsidRDefault="00962F4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885" w:type="dxa"/>
        <w:tblInd w:w="-284" w:type="dxa"/>
        <w:tblLayout w:type="fixed"/>
        <w:tblLook w:val="0400"/>
      </w:tblPr>
      <w:tblGrid>
        <w:gridCol w:w="6380"/>
        <w:gridCol w:w="8505"/>
      </w:tblGrid>
      <w:tr w:rsidR="00962F4C">
        <w:trPr>
          <w:cantSplit/>
          <w:trHeight w:val="30"/>
          <w:tblHeader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:rsidR="00962F4C" w:rsidRDefault="006F2597">
            <w:pPr>
              <w:pStyle w:val="normal"/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:rsidR="00962F4C" w:rsidRDefault="006F2597">
            <w:pPr>
              <w:pStyle w:val="normal"/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  » ________ 2023 года №___</w:t>
            </w:r>
          </w:p>
          <w:p w:rsidR="00962F4C" w:rsidRDefault="00962F4C">
            <w:pPr>
              <w:pStyle w:val="normal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5B4" w:rsidRDefault="00E845B4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gjdgxs" w:colFirst="0" w:colLast="0"/>
      <w:bookmarkEnd w:id="0"/>
    </w:p>
    <w:p w:rsidR="00E845B4" w:rsidRDefault="00E845B4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F4C" w:rsidRDefault="006F2597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отчет по итогам реализации</w:t>
      </w:r>
    </w:p>
    <w:p w:rsidR="00962F4C" w:rsidRPr="00E845B4" w:rsidRDefault="006F2597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5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социального проекта </w:t>
      </w:r>
    </w:p>
    <w:p w:rsidR="00E845B4" w:rsidRDefault="00E845B4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F4C" w:rsidRPr="00E845B4" w:rsidRDefault="006F259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</w:rPr>
      </w:pP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 Общественный фонд «Павлодарский штаб студенческих строительных и молодежных отрядов «</w:t>
      </w:r>
      <w:proofErr w:type="spellStart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Жасыл</w:t>
      </w:r>
      <w:proofErr w:type="spellEnd"/>
      <w:proofErr w:type="gramStart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л»</w:t>
      </w:r>
    </w:p>
    <w:p w:rsidR="00962F4C" w:rsidRPr="00E845B4" w:rsidRDefault="006F259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</w:rPr>
      </w:pP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директора неправительственной организации: </w:t>
      </w:r>
      <w:proofErr w:type="spellStart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Самекова</w:t>
      </w:r>
      <w:proofErr w:type="spellEnd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Русана</w:t>
      </w:r>
      <w:proofErr w:type="spellEnd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Руслановна</w:t>
      </w:r>
    </w:p>
    <w:p w:rsidR="00E845B4" w:rsidRDefault="006F2597" w:rsidP="00E845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</w:rPr>
      </w:pP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адрес, контактный телефон: </w:t>
      </w:r>
      <w:r w:rsidRPr="00E845B4">
        <w:rPr>
          <w:rFonts w:ascii="Times New Roman" w:eastAsia="Times New Roman" w:hAnsi="Times New Roman" w:cs="Times New Roman"/>
        </w:rPr>
        <w:t xml:space="preserve">почтовый индекс 140000, г. Павлодар, ул. </w:t>
      </w:r>
      <w:proofErr w:type="spellStart"/>
      <w:r w:rsidRPr="00E845B4">
        <w:rPr>
          <w:rFonts w:ascii="Times New Roman" w:eastAsia="Times New Roman" w:hAnsi="Times New Roman" w:cs="Times New Roman"/>
        </w:rPr>
        <w:t>М.Жусупа</w:t>
      </w:r>
      <w:proofErr w:type="spellEnd"/>
      <w:r w:rsidRPr="00E845B4">
        <w:rPr>
          <w:rFonts w:ascii="Times New Roman" w:eastAsia="Times New Roman" w:hAnsi="Times New Roman" w:cs="Times New Roman"/>
        </w:rPr>
        <w:t xml:space="preserve"> 288-135, тел. 87475357299</w:t>
      </w:r>
    </w:p>
    <w:p w:rsidR="006F2597" w:rsidRPr="00E845B4" w:rsidRDefault="006F2597" w:rsidP="00E845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</w:rPr>
      </w:pP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  в рамках реализации гранта</w:t>
      </w:r>
      <w:proofErr w:type="gramStart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проекта по развитию молодежного корпуса  «ZHAS PROJECT» с обеспечением максимальной прозрачности процедур предоставления грантов в </w:t>
      </w:r>
      <w:proofErr w:type="spellStart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Павлодарской областях</w:t>
      </w:r>
      <w:r w:rsidR="00E845B4"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F4C" w:rsidRPr="00E845B4" w:rsidRDefault="006F2597" w:rsidP="006F259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проекта: с «25» сентября 2023 г. по «15» декабря 2023г., с «1» января 2024 г. по «29» ноября 2024 г.</w:t>
      </w:r>
    </w:p>
    <w:p w:rsidR="00962F4C" w:rsidRDefault="006F2597" w:rsidP="006F259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год- </w:t>
      </w:r>
      <w:r>
        <w:rPr>
          <w:rFonts w:ascii="Times New Roman" w:eastAsia="Times New Roman" w:hAnsi="Times New Roman" w:cs="Times New Roman"/>
          <w:color w:val="000000"/>
        </w:rPr>
        <w:t xml:space="preserve">34 500 000 (тридцать четыре миллиона пятьсот тысяч) тенге;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2024 год- </w:t>
      </w:r>
      <w:r>
        <w:rPr>
          <w:rFonts w:ascii="Times New Roman" w:eastAsia="Times New Roman" w:hAnsi="Times New Roman" w:cs="Times New Roman"/>
          <w:color w:val="000000"/>
        </w:rPr>
        <w:t>36 050 000 (тридцать шесть миллионов пятьдесят тысяч) тенге.</w:t>
      </w:r>
    </w:p>
    <w:p w:rsidR="00962F4C" w:rsidRDefault="00962F4C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F4C" w:rsidRDefault="00E845B4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 w:rsidRPr="00A64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Опишите мероприятия в рамках социального проекта</w:t>
      </w:r>
      <w:r w:rsidR="006F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2F4C" w:rsidRDefault="006F2597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</w:p>
    <w:p w:rsidR="00E845B4" w:rsidRDefault="00E845B4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Необходимо детально описать и проанализировать все проведенные мероприятия в рамках реализации социального </w:t>
      </w:r>
      <w:proofErr w:type="gramStart"/>
      <w:r w:rsidR="006F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проекта</w:t>
      </w:r>
      <w:proofErr w:type="gramEnd"/>
      <w:r w:rsidR="006F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указанием уровня достижения запланированных индикаторов в соответствии с Приложением №3 (Детальное описание проекта) к </w:t>
      </w:r>
      <w:proofErr w:type="spellStart"/>
      <w:r w:rsidR="006F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грантовому</w:t>
      </w:r>
      <w:proofErr w:type="spellEnd"/>
      <w:r w:rsidR="006F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договору, датой, местом, количеством участников.</w:t>
      </w:r>
    </w:p>
    <w:p w:rsidR="00E845B4" w:rsidRDefault="00E845B4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845B4" w:rsidRDefault="00E845B4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845B4" w:rsidRDefault="00E845B4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F4C" w:rsidRDefault="00962F4C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  <w:gridCol w:w="1563"/>
        <w:gridCol w:w="10"/>
        <w:gridCol w:w="1120"/>
        <w:gridCol w:w="1402"/>
        <w:gridCol w:w="1417"/>
        <w:gridCol w:w="1701"/>
        <w:gridCol w:w="2268"/>
        <w:gridCol w:w="1134"/>
        <w:gridCol w:w="993"/>
        <w:gridCol w:w="2715"/>
      </w:tblGrid>
      <w:tr w:rsidR="00962F4C" w:rsidRPr="00570987">
        <w:trPr>
          <w:cantSplit/>
          <w:tblHeader/>
        </w:trPr>
        <w:tc>
          <w:tcPr>
            <w:tcW w:w="2844" w:type="dxa"/>
            <w:gridSpan w:val="3"/>
            <w:shd w:val="clear" w:color="auto" w:fill="BFBFBF"/>
            <w:vAlign w:val="center"/>
          </w:tcPr>
          <w:p w:rsidR="00962F4C" w:rsidRPr="00570987" w:rsidRDefault="006F259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Цель проекта:</w:t>
            </w:r>
          </w:p>
        </w:tc>
        <w:tc>
          <w:tcPr>
            <w:tcW w:w="12750" w:type="dxa"/>
            <w:gridSpan w:val="8"/>
          </w:tcPr>
          <w:p w:rsidR="00962F4C" w:rsidRPr="00A64C90" w:rsidRDefault="00E845B4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Создание благоприятного делового климата в </w:t>
            </w:r>
            <w:r w:rsidR="0072204C" w:rsidRPr="00A64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двух</w:t>
            </w:r>
            <w:r w:rsidRPr="00A64C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областях, в т.ч. для жителей сельских населенных пунктов по принципу «одного окна» путем создания «окна возможностей».</w:t>
            </w:r>
          </w:p>
        </w:tc>
      </w:tr>
      <w:tr w:rsidR="00962F4C" w:rsidRPr="00570987">
        <w:trPr>
          <w:cantSplit/>
          <w:tblHeader/>
        </w:trPr>
        <w:tc>
          <w:tcPr>
            <w:tcW w:w="2844" w:type="dxa"/>
            <w:gridSpan w:val="3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:rsidR="00962F4C" w:rsidRPr="00570987" w:rsidRDefault="0072204C" w:rsidP="00E7195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Путем успешной реализации проекта были достигнуты количественные и качественные результаты, созданы благоприятные условия и возможности для новых идей и проектов. </w:t>
            </w:r>
          </w:p>
        </w:tc>
      </w:tr>
      <w:tr w:rsidR="00962F4C" w:rsidRPr="00570987" w:rsidTr="006D3EC8">
        <w:trPr>
          <w:cantSplit/>
          <w:tblHeader/>
        </w:trPr>
        <w:tc>
          <w:tcPr>
            <w:tcW w:w="1271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2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Краткосрочные достигнутые результаты (к мероприятиям)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Количественные и качественные индикаторы </w:t>
            </w:r>
          </w:p>
        </w:tc>
        <w:tc>
          <w:tcPr>
            <w:tcW w:w="2127" w:type="dxa"/>
            <w:gridSpan w:val="2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2715" w:type="dxa"/>
            <w:vMerge w:val="restart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</w:tr>
      <w:tr w:rsidR="00962F4C" w:rsidRPr="00570987" w:rsidTr="006D3EC8">
        <w:trPr>
          <w:cantSplit/>
          <w:tblHeader/>
        </w:trPr>
        <w:tc>
          <w:tcPr>
            <w:tcW w:w="1271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shd w:val="clear" w:color="auto" w:fill="BFBFBF"/>
          </w:tcPr>
          <w:p w:rsidR="00962F4C" w:rsidRPr="00570987" w:rsidRDefault="006F2597" w:rsidP="00E7195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715" w:type="dxa"/>
            <w:vMerge/>
            <w:shd w:val="clear" w:color="auto" w:fill="BFBFBF"/>
          </w:tcPr>
          <w:p w:rsidR="00962F4C" w:rsidRPr="00570987" w:rsidRDefault="00962F4C" w:rsidP="00E719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987" w:rsidRPr="00570987" w:rsidTr="007C3A78">
        <w:trPr>
          <w:cantSplit/>
          <w:trHeight w:val="1627"/>
          <w:tblHeader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70987" w:rsidRPr="00570987" w:rsidRDefault="00570987" w:rsidP="007C3A78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Подготовить пакет необходимых документов/материалов для запуска проекта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987" w:rsidRPr="00E71952" w:rsidRDefault="0057098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«Рабочая встреча для актуализации рабочего (детального) плана проекта»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570987" w:rsidRPr="00570987" w:rsidRDefault="007B19C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2023 год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70987" w:rsidRPr="000F7CCB" w:rsidRDefault="000F7CCB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987" w:rsidRPr="00570987" w:rsidRDefault="007B19C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987" w:rsidRPr="00570987" w:rsidRDefault="007B19C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встречи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987" w:rsidRPr="000F7CCB" w:rsidRDefault="000F7CCB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качественной реализации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было</w:t>
            </w:r>
            <w:r w:rsidRPr="000F7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проведено </w:t>
            </w:r>
            <w:r w:rsidRPr="000F7C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F7C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собрание с участием менеджеров, 5 сотрудников проекта и партнеров для обсуждения рабочег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плана проекта.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987" w:rsidRPr="00E71952" w:rsidRDefault="000F7CCB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987" w:rsidRPr="00E71952" w:rsidRDefault="000F7CCB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70987" w:rsidRPr="0010168A" w:rsidRDefault="0010168A" w:rsidP="007B19C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B19C7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оказались хорошим способом актуализации информации</w:t>
            </w:r>
          </w:p>
        </w:tc>
      </w:tr>
      <w:tr w:rsidR="00570987" w:rsidRPr="00570987" w:rsidTr="006D3EC8">
        <w:trPr>
          <w:cantSplit/>
          <w:trHeight w:val="748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570987" w:rsidRPr="00570987" w:rsidRDefault="00570987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987" w:rsidRPr="00E71952" w:rsidRDefault="0057098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Подписание договоров с сотрудниками проекта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570987" w:rsidRPr="00570987" w:rsidRDefault="007B19C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1.10.2023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570987" w:rsidRPr="00570987" w:rsidRDefault="006B1978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Павлодарская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Павлодар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70987" w:rsidRPr="00570987" w:rsidRDefault="006B1978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987" w:rsidRPr="00570987" w:rsidRDefault="007B19C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987" w:rsidRPr="00E71952" w:rsidRDefault="00E71952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Подписаны</w:t>
            </w: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трудовых договоров (</w:t>
            </w:r>
            <w:r w:rsidR="007C3A7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проекта, фин.</w:t>
            </w: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менеджер и три проектных менеджера)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987" w:rsidRPr="00E71952" w:rsidRDefault="00E71952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987" w:rsidRPr="00E71952" w:rsidRDefault="00E71952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570987" w:rsidRPr="00570987" w:rsidRDefault="0010168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трудовой занятостью</w:t>
            </w:r>
          </w:p>
        </w:tc>
      </w:tr>
      <w:tr w:rsidR="005F7136" w:rsidRPr="00570987" w:rsidTr="006D3EC8">
        <w:trPr>
          <w:cantSplit/>
          <w:trHeight w:val="748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5F7136" w:rsidRPr="00570987" w:rsidRDefault="005F7136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136" w:rsidRPr="00E71952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Подписание договоров с тренерами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5F7136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6.11-13.11.2023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5F7136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Павлодарская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Павлодар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7136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136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136" w:rsidRDefault="005F7136" w:rsidP="007C3A7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Были </w:t>
            </w:r>
            <w:r w:rsidR="007C3A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подписаны договора с тренерами в области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136" w:rsidRPr="00E71952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136" w:rsidRPr="00E71952" w:rsidRDefault="005F71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5F7136" w:rsidRDefault="006D3EC8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Подписаны договора с тренерами в области предпринимательства, ведения социальных сетей, налогообложения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что позволит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приобрести необходимые знания в сфере предпринимательства.</w:t>
            </w:r>
          </w:p>
        </w:tc>
      </w:tr>
      <w:tr w:rsidR="007C3A78" w:rsidRPr="00570987" w:rsidTr="006D3EC8">
        <w:trPr>
          <w:cantSplit/>
          <w:trHeight w:val="748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7C3A78" w:rsidRPr="00570987" w:rsidRDefault="007C3A78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6D3EC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Разработать методические пособия «Ключевые компетенции молодежи», «Социальное предприниматель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ство» совместно с привлеченными </w:t>
            </w:r>
            <w:r w:rsidRPr="006D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тренерам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7C3A78" w:rsidRPr="00570987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ноября 2023 год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7C3A78" w:rsidRPr="00570987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Павлодарская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Павлодар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C3A78" w:rsidRPr="00570987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570987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Создано обучающее методическое пособие на тему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E71952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Создано обучающее методическое пособие на тему предпринимательства, </w:t>
            </w:r>
            <w:r w:rsidRPr="006D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«Ключевые компетенции молодежи»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6D3EC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6D3EC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7C3A78" w:rsidRPr="00570987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Разработанное методическое пособие позволило сориентироваться в сфере предпринимательства</w:t>
            </w:r>
          </w:p>
        </w:tc>
      </w:tr>
      <w:tr w:rsidR="007C3A78" w:rsidRPr="00570987" w:rsidTr="00A12D3E">
        <w:trPr>
          <w:cantSplit/>
          <w:trHeight w:val="2684"/>
          <w:tblHeader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C3A78" w:rsidRPr="00570987" w:rsidRDefault="007C3A78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6D3EC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E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положение совместно с партнерами проекта для проведения конкурса малых грантов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7C3A7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 октября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7C3A7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Павлодарская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Павлодар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C3A7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Разработано положение для проведения конкурса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малых грантов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Разработано положение для проведения конкурса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малых грантов на 2-х языках.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6D3EC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A78" w:rsidRPr="006D3EC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7C3A78" w:rsidRDefault="007C3A78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Разработано единое положение для участия в конкурсе малых грантов для четкой структуры подачи документов.</w:t>
            </w:r>
          </w:p>
        </w:tc>
      </w:tr>
      <w:tr w:rsidR="00A12D3E" w:rsidRPr="00570987" w:rsidTr="007C3A78">
        <w:trPr>
          <w:cantSplit/>
          <w:trHeight w:val="1076"/>
          <w:tblHeader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12D3E" w:rsidRPr="00570987" w:rsidRDefault="00A12D3E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Pr="006D3EC8" w:rsidRDefault="00A12D3E" w:rsidP="006D3EC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Запустить записанные видеоролики, в социальные сети и СМИ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A12D3E" w:rsidRDefault="00A12D3E" w:rsidP="006D3EC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Съемка и запуск видеороликов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Сняты и запущены видеоролики в течение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Pr="006D3EC8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Pr="006D3EC8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6E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видеороликов в социальных сетя</w:t>
            </w:r>
            <w:proofErr w:type="gramStart"/>
            <w:r w:rsidRPr="00CC46E6">
              <w:rPr>
                <w:rFonts w:ascii="Times New Roman" w:eastAsia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CC4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один из хороших методов распространения полезной  и необходимой </w:t>
            </w:r>
            <w:proofErr w:type="spellStart"/>
            <w:r w:rsidRPr="00CC46E6">
              <w:rPr>
                <w:rFonts w:ascii="Times New Roman" w:eastAsia="Times New Roman" w:hAnsi="Times New Roman" w:cs="Times New Roman"/>
                <w:sz w:val="20"/>
                <w:szCs w:val="20"/>
              </w:rPr>
              <w:t>иформации</w:t>
            </w:r>
            <w:proofErr w:type="spellEnd"/>
          </w:p>
        </w:tc>
      </w:tr>
      <w:tr w:rsidR="00A12D3E" w:rsidRPr="00570987" w:rsidTr="002B77D5">
        <w:trPr>
          <w:cantSplit/>
          <w:trHeight w:val="1076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A12D3E" w:rsidRPr="00570987" w:rsidRDefault="00A12D3E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Pr="006D3EC8" w:rsidRDefault="00A12D3E" w:rsidP="006D3EC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Разработать и выпустить комикс в рамках проекта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A12D3E" w:rsidRDefault="00A12D3E" w:rsidP="006D3EC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 и опубликован комикс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 и опубликован комикс на двух языках для обращения внимания молодежи на возможности реализации социальных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бизнес-проектов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Pr="00294F36" w:rsidRDefault="00294F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Pr="00294F36" w:rsidRDefault="00294F36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A12D3E" w:rsidRDefault="00A12D3E" w:rsidP="00A12D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комикса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проекту для </w:t>
            </w: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 языках</w:t>
            </w: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опубликованный</w:t>
            </w:r>
            <w:proofErr w:type="gramEnd"/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социальных сетях позволит обратить внимание молодежи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возможности в сфере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предпринимательтва</w:t>
            </w:r>
            <w:proofErr w:type="spellEnd"/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D3E" w:rsidRPr="00570987" w:rsidTr="002B77D5">
        <w:trPr>
          <w:cantSplit/>
          <w:trHeight w:val="1076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A12D3E" w:rsidRPr="00570987" w:rsidRDefault="00A12D3E" w:rsidP="00E71952">
            <w:pPr>
              <w:pStyle w:val="normal"/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6D3EC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Разработать и утвердить план обучающих мероприятий в регионах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A12D3E" w:rsidRDefault="00A12D3E" w:rsidP="006D3EC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Павлодарская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 обучающих мероприятий в регионах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Разработанный и согласованный план позволит четко действовать в процессе обучения молодежи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D3E" w:rsidRDefault="00A12D3E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A12D3E" w:rsidRPr="00A12D3E" w:rsidRDefault="00A12D3E" w:rsidP="00A12D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Разработанный и согласованный план позволит четко действовать в процессе обучения молодежи</w:t>
            </w:r>
          </w:p>
        </w:tc>
      </w:tr>
      <w:tr w:rsidR="001D6EFA" w:rsidRPr="00570987" w:rsidTr="006D3EC8">
        <w:trPr>
          <w:cantSplit/>
          <w:trHeight w:val="2535"/>
          <w:tblHeader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Провести </w:t>
            </w:r>
            <w:proofErr w:type="spellStart"/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ТоТ</w:t>
            </w:r>
            <w:proofErr w:type="spellEnd"/>
            <w:r w:rsidRPr="00570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(тренинг для тренеров) для 10 молодых специалистов, для обучения молодежи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E7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ТоТ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1D6EFA" w:rsidRPr="00B04F1E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12-</w:t>
            </w:r>
            <w:r w:rsidRPr="00B04F1E">
              <w:rPr>
                <w:rFonts w:ascii="Times New Roman" w:eastAsia="Times New Roman" w:hAnsi="Times New Roman" w:cs="Times New Roman"/>
                <w:sz w:val="20"/>
                <w:szCs w:val="20"/>
              </w:rPr>
              <w:t>15 октября 2023 года</w:t>
            </w:r>
          </w:p>
        </w:tc>
        <w:tc>
          <w:tcPr>
            <w:tcW w:w="1402" w:type="dxa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1417" w:type="dxa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Обучены специалисты из числа молодежи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ТоТ</w:t>
            </w:r>
            <w:proofErr w:type="spellEnd"/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подготовке тренеров/консультантов (тренинг для тренеров).</w:t>
            </w:r>
          </w:p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- Курс «Основы предпринимательства»;</w:t>
            </w:r>
          </w:p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- Курс «</w:t>
            </w:r>
            <w:proofErr w:type="spellStart"/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Налогооложение</w:t>
            </w:r>
            <w:proofErr w:type="spellEnd"/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- Курс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бренд</w:t>
            </w: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15" w:type="dxa"/>
            <w:vAlign w:val="center"/>
          </w:tcPr>
          <w:p w:rsidR="001D6EFA" w:rsidRPr="00570987" w:rsidRDefault="001D6EFA" w:rsidP="007B19C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Проведенные тренинги и обучение позволило молодым специалистам быть участниками проекта, оказывать со своей стороны возможную помощь и поддержку, что позволило расширить свои навыки.</w:t>
            </w:r>
          </w:p>
        </w:tc>
      </w:tr>
      <w:tr w:rsidR="001D6EFA" w:rsidRPr="00570987" w:rsidTr="006D3EC8">
        <w:trPr>
          <w:cantSplit/>
          <w:trHeight w:val="2535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Отобрать 10 экспертов/ специалистов для дальнейшего обучения молодежи</w:t>
            </w:r>
          </w:p>
        </w:tc>
        <w:tc>
          <w:tcPr>
            <w:tcW w:w="1130" w:type="dxa"/>
            <w:gridSpan w:val="2"/>
            <w:vAlign w:val="center"/>
          </w:tcPr>
          <w:p w:rsidR="001D6EFA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2023 года</w:t>
            </w:r>
          </w:p>
        </w:tc>
        <w:tc>
          <w:tcPr>
            <w:tcW w:w="1402" w:type="dxa"/>
            <w:vAlign w:val="center"/>
          </w:tcPr>
          <w:p w:rsidR="001D6EFA" w:rsidRPr="00A12D3E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1417" w:type="dxa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EFA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Было отобрано 10 </w:t>
            </w: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числа активной молодежи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Было отобрано 10 </w:t>
            </w: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числа активной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5" w:type="dxa"/>
            <w:vAlign w:val="center"/>
          </w:tcPr>
          <w:p w:rsidR="001D6EFA" w:rsidRDefault="001D6EFA" w:rsidP="00A12D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10 специалистов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сыграл значительную роль</w:t>
            </w:r>
            <w:r w:rsidRPr="00A12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качественной реализации и оперативного решения возникающих проблем;</w:t>
            </w:r>
          </w:p>
        </w:tc>
      </w:tr>
      <w:tr w:rsidR="001D6EFA" w:rsidRPr="00570987" w:rsidTr="006D3EC8">
        <w:trPr>
          <w:cantSplit/>
          <w:trHeight w:val="2535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Обеспечить </w:t>
            </w:r>
            <w:r w:rsidRPr="001D6E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обратную связь с участниками обучения и тренерами для обеспечения </w:t>
            </w:r>
            <w:proofErr w:type="spellStart"/>
            <w:r w:rsidRPr="001D6E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эффектвиного</w:t>
            </w:r>
            <w:proofErr w:type="spellEnd"/>
            <w:r w:rsidRPr="001D6E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процесса обучения.</w:t>
            </w:r>
          </w:p>
        </w:tc>
        <w:tc>
          <w:tcPr>
            <w:tcW w:w="1130" w:type="dxa"/>
            <w:gridSpan w:val="2"/>
            <w:vAlign w:val="center"/>
          </w:tcPr>
          <w:p w:rsidR="001D6EFA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2023</w:t>
            </w:r>
          </w:p>
        </w:tc>
        <w:tc>
          <w:tcPr>
            <w:tcW w:w="1402" w:type="dxa"/>
            <w:vAlign w:val="center"/>
          </w:tcPr>
          <w:p w:rsidR="001D6EFA" w:rsidRP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-форма</w:t>
            </w:r>
          </w:p>
        </w:tc>
        <w:tc>
          <w:tcPr>
            <w:tcW w:w="1417" w:type="dxa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Было создано анкетирование для выявления эффективности проведения обучения в рамках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Было создано анкетирование на платформе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-форма  для выявления эффективности проведения обучения в рамках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5" w:type="dxa"/>
            <w:vAlign w:val="center"/>
          </w:tcPr>
          <w:p w:rsidR="001D6EFA" w:rsidRPr="00A12D3E" w:rsidRDefault="001D6EFA" w:rsidP="00A12D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обратной связи с участникам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обучения и тренерами позволило </w:t>
            </w:r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прийти эффективному процессу обучения.</w:t>
            </w:r>
          </w:p>
        </w:tc>
      </w:tr>
      <w:tr w:rsidR="001D6EFA" w:rsidRPr="00570987" w:rsidTr="006D3EC8">
        <w:trPr>
          <w:cantSplit/>
          <w:trHeight w:val="1534"/>
          <w:tblHeader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«Отобрать и обучить 28 молодых людей в возрасте от 18 до 35 лет, ЖВН (жизненно важным навыкам) и основам предпринимательства с использованием современных технологий обучения и/или вовлечения в процессы обсуждения»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Прием заявок в регионах проведения проекта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октября- 22 октября 2023 года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6EFA" w:rsidRDefault="001D6EFA" w:rsidP="001D6EF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заявок</w:t>
            </w:r>
          </w:p>
          <w:p w:rsidR="001D6EFA" w:rsidRPr="00B04F1E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(косвенный охват (СМИ, соц. сети)- более 150 тыс.)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момент окончания прием заявок было подано 157 заявок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5017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Были опубликованы</w:t>
            </w: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старте приема заявок на получение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1952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Default="001D6EFA" w:rsidP="0011671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 пресс- конференции;</w:t>
            </w:r>
          </w:p>
          <w:p w:rsidR="001D6EFA" w:rsidRDefault="001D6EFA" w:rsidP="0011671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 ссылки на публикации;</w:t>
            </w:r>
          </w:p>
          <w:p w:rsidR="001D6EFA" w:rsidRPr="00570987" w:rsidRDefault="001D6EFA" w:rsidP="0011671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скриншотов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Default="001D6EFA" w:rsidP="0011671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 пресс- конференции;</w:t>
            </w:r>
          </w:p>
          <w:p w:rsidR="001D6EFA" w:rsidRDefault="001D6EFA" w:rsidP="0011671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-60 ссылок на публикации;</w:t>
            </w:r>
          </w:p>
          <w:p w:rsidR="001D6EFA" w:rsidRPr="00570987" w:rsidRDefault="001D6EFA" w:rsidP="0011671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скриншотов</w:t>
            </w:r>
            <w:proofErr w:type="spellEnd"/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Проведенная агитационная работа позволила охватить несколько категорий молодежи и распространить информацию повсеместно.</w:t>
            </w:r>
          </w:p>
        </w:tc>
      </w:tr>
      <w:tr w:rsidR="001D6EFA" w:rsidRPr="00570987" w:rsidTr="006D3EC8">
        <w:trPr>
          <w:cantSplit/>
          <w:trHeight w:val="1009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Сформировать конкурсную комиссию и</w:t>
            </w:r>
            <w:proofErr w:type="gramStart"/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 xml:space="preserve"> О</w:t>
            </w:r>
            <w:proofErr w:type="gramEnd"/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тобрать по 14 участников (с каждого региона) в возрасте от 18 до 35 лет для участия в проекте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октября 2023 года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Создана конкурсная комиссия для отбора 28 проектов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5017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Сформирова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конкурсные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из числа компетентных представителей для отбора 28 участников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4B0E0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Сформированная конкурсная комиссия из числа экспертов в области молодежной политике, предпринимательстве приняла решение на выбор 28 грантов, получивших финансирование на реализацию проекта</w:t>
            </w:r>
          </w:p>
        </w:tc>
      </w:tr>
      <w:tr w:rsidR="001D6EFA" w:rsidRPr="00570987" w:rsidTr="006D3EC8">
        <w:trPr>
          <w:cantSplit/>
          <w:trHeight w:val="860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Проведение 3 дневных тренингов по ЖВН и основам предпринимательства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10-14 ноября 2023 года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B1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 тренеров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4B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каждом регионе 3 дневные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E0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тренинги; с участие приглашенных менторов/тренеров по ЖВН и основам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5017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каждом регионе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проведены  3 дневные тренинги; с участием 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приглашенных тренеров по ЖВН и основам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Проведенные тренинги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стали хорошей начальной базой для дальнейшего понимания важности знаний в области предпринимательства, а также самостоятельного изучения.</w:t>
            </w:r>
          </w:p>
        </w:tc>
      </w:tr>
      <w:tr w:rsidR="001D6EFA" w:rsidRPr="00570987" w:rsidTr="001D6EFA">
        <w:trPr>
          <w:cantSplit/>
          <w:trHeight w:val="2759"/>
          <w:tblHeader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1D6EFA" w:rsidRDefault="001D6EFA" w:rsidP="001D6EFA">
            <w:pPr>
              <w:pStyle w:val="normal"/>
              <w:rPr>
                <w:rFonts w:ascii="Times New Roman" w:eastAsia="Times New Roman" w:hAnsi="Times New Roman" w:cs="Times New Roman"/>
                <w:sz w:val="20"/>
              </w:rPr>
            </w:pPr>
            <w:r w:rsidRPr="001D6EFA">
              <w:rPr>
                <w:rFonts w:ascii="Times New Roman" w:eastAsia="Times New Roman" w:hAnsi="Times New Roman" w:cs="Times New Roman"/>
                <w:sz w:val="20"/>
              </w:rPr>
              <w:t xml:space="preserve">Объявить о старте конкурса мини грантов по 1 000 </w:t>
            </w:r>
            <w:proofErr w:type="spellStart"/>
            <w:r w:rsidRPr="001D6EFA">
              <w:rPr>
                <w:rFonts w:ascii="Times New Roman" w:eastAsia="Times New Roman" w:hAnsi="Times New Roman" w:cs="Times New Roman"/>
                <w:sz w:val="20"/>
              </w:rPr>
              <w:t>000</w:t>
            </w:r>
            <w:proofErr w:type="spellEnd"/>
            <w:r w:rsidRPr="001D6EFA">
              <w:rPr>
                <w:rFonts w:ascii="Times New Roman" w:eastAsia="Times New Roman" w:hAnsi="Times New Roman" w:cs="Times New Roman"/>
                <w:sz w:val="20"/>
              </w:rPr>
              <w:t xml:space="preserve"> тенге</w:t>
            </w:r>
          </w:p>
          <w:p w:rsidR="001D6EFA" w:rsidRPr="00E71952" w:rsidRDefault="001D6EFA" w:rsidP="00E71952">
            <w:pPr>
              <w:pStyle w:val="normal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октября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область, социальные сети СМИ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молодежь </w:t>
            </w:r>
            <w:proofErr w:type="spellStart"/>
            <w:r w:rsidR="006A5C47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="006A5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6A5C4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 старт конкурса малых грантов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6A5C47" w:rsidP="0050179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 старт конкурса малых грантов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области в социальных сетях, СМИ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6A5C4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6A5C4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1D6EFA" w:rsidRPr="006A5C47" w:rsidRDefault="006A5C47" w:rsidP="006A5C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Старт конкурса </w:t>
            </w:r>
            <w:r w:rsidRPr="006A5C4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разработанному положению и освещение в социальных сетях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позволило охватить разные категории населения, в том числе молодежь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NEET</w:t>
            </w:r>
          </w:p>
        </w:tc>
      </w:tr>
      <w:tr w:rsidR="001D6EFA" w:rsidRPr="00570987" w:rsidTr="001D6EFA">
        <w:trPr>
          <w:cantSplit/>
          <w:trHeight w:val="2759"/>
          <w:tblHeader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E71952" w:rsidRDefault="001D6EFA" w:rsidP="002B77D5">
            <w:pPr>
              <w:pStyle w:val="normal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Обеспечить выделение 28 грантов по 1 </w:t>
            </w:r>
            <w:proofErr w:type="spellStart"/>
            <w:proofErr w:type="gramStart"/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>млн</w:t>
            </w:r>
            <w:proofErr w:type="spellEnd"/>
            <w:proofErr w:type="gramEnd"/>
            <w:r w:rsidRPr="00E71952">
              <w:rPr>
                <w:rFonts w:ascii="Times New Roman" w:hAnsi="Times New Roman"/>
                <w:bCs/>
                <w:color w:val="000000"/>
                <w:sz w:val="20"/>
              </w:rPr>
              <w:t xml:space="preserve"> тенге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проекта были произведены закупы оборудования и услуг для дальнейшей реализации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 конкурсной основе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предоставлены 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 малых грантов на социальные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проекты для молодежи  из категории 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направленные на решение социальных проблем местных сообществ на сумму до 1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тенге на один </w:t>
            </w:r>
            <w:r w:rsidRPr="0050179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малый грант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1D6EFA" w:rsidRPr="00C71F3C" w:rsidRDefault="001D6EFA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Предоставленные гранты в количестве 28 шт. стали хорошей возможностью для приобретения необходимого оборудования, чтобы начать свое дело для молодежи категории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6EFA" w:rsidRPr="00570987" w:rsidTr="001D6EFA">
        <w:trPr>
          <w:cantSplit/>
          <w:trHeight w:val="2759"/>
          <w:tblHeader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1D6EFA" w:rsidRDefault="001D6EFA" w:rsidP="00E71952">
            <w:pPr>
              <w:pStyle w:val="normal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1D6EFA">
              <w:rPr>
                <w:rFonts w:ascii="Times New Roman" w:hAnsi="Times New Roman"/>
                <w:bCs/>
                <w:color w:val="000000"/>
                <w:sz w:val="20"/>
              </w:rPr>
              <w:t xml:space="preserve">Обеспечение деятельности </w:t>
            </w:r>
            <w:proofErr w:type="spellStart"/>
            <w:r w:rsidRPr="001D6EFA">
              <w:rPr>
                <w:rFonts w:ascii="Times New Roman" w:hAnsi="Times New Roman"/>
                <w:bCs/>
                <w:color w:val="000000"/>
                <w:sz w:val="20"/>
              </w:rPr>
              <w:t>грантового</w:t>
            </w:r>
            <w:proofErr w:type="spellEnd"/>
            <w:r w:rsidRPr="001D6EFA">
              <w:rPr>
                <w:rFonts w:ascii="Times New Roman" w:hAnsi="Times New Roman"/>
                <w:bCs/>
                <w:color w:val="000000"/>
                <w:sz w:val="20"/>
              </w:rPr>
              <w:t xml:space="preserve"> менеджера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1D6EF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</w:t>
            </w:r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грантового</w:t>
            </w:r>
            <w:proofErr w:type="spellEnd"/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менеджера, который будет руководствоваться разработанным документом «Политика организации, проведения, мониторинга и оценки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малых</w:t>
            </w:r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грантов»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менеджеров позволила полностью вести мониторинговую деятельность</w:t>
            </w:r>
          </w:p>
        </w:tc>
      </w:tr>
      <w:tr w:rsidR="001D6EFA" w:rsidRPr="00570987" w:rsidTr="002B77D5">
        <w:trPr>
          <w:cantSplit/>
          <w:trHeight w:val="2759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1D6EFA" w:rsidRDefault="001D6EFA" w:rsidP="001D6EFA">
            <w:pPr>
              <w:pStyle w:val="normal"/>
              <w:rPr>
                <w:rFonts w:ascii="Times New Roman" w:eastAsia="Times New Roman" w:hAnsi="Times New Roman" w:cs="Times New Roman"/>
                <w:sz w:val="20"/>
              </w:rPr>
            </w:pPr>
            <w:r w:rsidRPr="001D6EFA">
              <w:rPr>
                <w:rFonts w:ascii="Times New Roman" w:eastAsia="Times New Roman" w:hAnsi="Times New Roman" w:cs="Times New Roman"/>
                <w:sz w:val="20"/>
              </w:rPr>
              <w:t xml:space="preserve">Организация 2 </w:t>
            </w:r>
            <w:proofErr w:type="spellStart"/>
            <w:r w:rsidRPr="001D6EFA"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  <w:r w:rsidRPr="001D6EFA">
              <w:rPr>
                <w:rFonts w:ascii="Times New Roman" w:eastAsia="Times New Roman" w:hAnsi="Times New Roman" w:cs="Times New Roman"/>
                <w:sz w:val="20"/>
              </w:rPr>
              <w:t xml:space="preserve"> мастер класса на площадке форума лучших практик;</w:t>
            </w:r>
          </w:p>
          <w:p w:rsidR="001D6EFA" w:rsidRPr="001D6EFA" w:rsidRDefault="001D6EFA" w:rsidP="00E71952">
            <w:pPr>
              <w:pStyle w:val="normal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Павлодарская область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1D6EFA" w:rsidRDefault="001D6EFA" w:rsidP="001D6EF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Организованы</w:t>
            </w:r>
            <w:proofErr w:type="gramEnd"/>
            <w:r w:rsidRPr="001D6EFA">
              <w:rPr>
                <w:rFonts w:ascii="Times New Roman" w:eastAsia="Times New Roman" w:hAnsi="Times New Roman" w:cs="Times New Roman"/>
                <w:sz w:val="20"/>
              </w:rPr>
              <w:t xml:space="preserve"> 2 мастер класса на площадке форума лучших практик с участием победителей из двух регионов и приглашенных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>гостей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1D6EF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Организовано </w:t>
            </w:r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D6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 класса на площадке форума лучших практик с участием победителей из двух регионов и </w:t>
            </w:r>
            <w:r w:rsidRPr="001D6EFA">
              <w:rPr>
                <w:rFonts w:ascii="Times New Roman" w:eastAsia="Times New Roman" w:hAnsi="Times New Roman" w:cs="Times New Roman"/>
                <w:sz w:val="20"/>
              </w:rPr>
              <w:t xml:space="preserve">приглашенных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>гостей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1D6EFA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Проведенные мастер классы и итоговые форумы позволили осветить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создать возможность для обмена опытом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6EFA" w:rsidRPr="00570987" w:rsidTr="006D3EC8">
        <w:trPr>
          <w:cantSplit/>
          <w:trHeight w:val="2357"/>
          <w:tblHeader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C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публичная презентация результатов проекта в соответствии с условиями договора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2750D6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круглого стола по итогам первого года проекта с участием бенефициаров проекта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 2023 года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B1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Был проведен кругл</w:t>
            </w:r>
            <w:r w:rsidR="006A5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стол среди </w:t>
            </w:r>
            <w:proofErr w:type="spellStart"/>
            <w:r w:rsidR="006A5C47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Проведен круглый стол</w:t>
            </w:r>
            <w:r w:rsidRPr="002750D6">
              <w:rPr>
                <w:rFonts w:ascii="Times New Roman" w:hAnsi="Times New Roman"/>
                <w:bCs/>
                <w:color w:val="000000"/>
                <w:sz w:val="20"/>
              </w:rPr>
              <w:t xml:space="preserve"> с участием приглашенных гостей и участников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Проведенный круглый стол среди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позволил создать возможность для обмена опытом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грантополучателями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6EFA" w:rsidRPr="00570987" w:rsidTr="006D3EC8">
        <w:trPr>
          <w:cantSplit/>
          <w:trHeight w:val="168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D6EFA" w:rsidRPr="000F7CCB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2750D6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0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Освещение промежуточных результатов за  2023 год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 2023 года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проекта осуществляется и транслируется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аккаунте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организатора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1D6EFA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Освещены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промежуточных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результаты </w:t>
            </w:r>
            <w:r w:rsidRPr="00275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проекта за  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1D6EFA" w:rsidRPr="00570987" w:rsidRDefault="006A5C47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Освещение промежуточных результатов  </w:t>
            </w:r>
            <w:r w:rsidRPr="00275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позволяет расширять границы распространения проекта, увеличивая осведомленность.</w:t>
            </w:r>
          </w:p>
        </w:tc>
      </w:tr>
      <w:tr w:rsidR="001A075D" w:rsidRPr="00570987" w:rsidTr="006D3EC8">
        <w:trPr>
          <w:cantSplit/>
          <w:trHeight w:val="935"/>
          <w:tblHeader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C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Информационная работа о ходе реализации проекта в соответствии с условиями договора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D" w:rsidRPr="002750D6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анонса о старте приема заявок на получение грантов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2023 года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аудитории (молодежь от 18 до 35 лет) </w:t>
            </w:r>
            <w:proofErr w:type="spellStart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Была охвачена  аудитория </w:t>
            </w:r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(молодежь от 18 до 35 лет) 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1A075D" w:rsidRPr="00570987" w:rsidRDefault="001A075D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аудитории (молодежь от 18 до 35 лет) </w:t>
            </w:r>
            <w:proofErr w:type="spellStart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 возможность принять участие в конкурсе</w:t>
            </w:r>
          </w:p>
        </w:tc>
      </w:tr>
      <w:tr w:rsidR="001A075D" w:rsidRPr="00570987" w:rsidTr="006D3EC8">
        <w:trPr>
          <w:cantSplit/>
          <w:trHeight w:val="1590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1A075D" w:rsidRPr="000F7CCB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D" w:rsidRPr="002750D6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Освещение результатов конкурса и организации обучающих семинаров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 2023 года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аудитории (молодежь от 18 до 35 лет) </w:t>
            </w:r>
            <w:proofErr w:type="spellStart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Была охвачена  аудитория </w:t>
            </w:r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(молодежь от 18 до 35 лет) 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D" w:rsidRPr="00570987" w:rsidRDefault="001A075D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75D" w:rsidRPr="00570987" w:rsidRDefault="001A075D" w:rsidP="001A075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аудитории (молодежь от 18 до 35 лет) </w:t>
            </w:r>
            <w:proofErr w:type="spellStart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Была освещена деятельность.</w:t>
            </w:r>
          </w:p>
        </w:tc>
      </w:tr>
      <w:tr w:rsidR="00A64C90" w:rsidRPr="00570987" w:rsidTr="006D3EC8">
        <w:trPr>
          <w:cantSplit/>
          <w:trHeight w:val="1590"/>
          <w:tblHeader/>
        </w:trPr>
        <w:tc>
          <w:tcPr>
            <w:tcW w:w="1271" w:type="dxa"/>
            <w:vMerge/>
            <w:shd w:val="clear" w:color="auto" w:fill="auto"/>
            <w:vAlign w:val="center"/>
          </w:tcPr>
          <w:p w:rsidR="00A64C90" w:rsidRPr="000F7CCB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90" w:rsidRPr="002750D6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D5A3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Освещение промежуточных результатов за  2023 год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C90" w:rsidRPr="00570987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C90" w:rsidRPr="00570987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C90" w:rsidRPr="00570987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90" w:rsidRPr="00570987" w:rsidRDefault="00A64C90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аудитории (молодежь от 18 до 35 лет) </w:t>
            </w:r>
            <w:proofErr w:type="spellStart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90" w:rsidRPr="00570987" w:rsidRDefault="00A64C90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Была охвачена  аудитория </w:t>
            </w:r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(молодежь от 18 до 35 лет) 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90" w:rsidRPr="00570987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90" w:rsidRPr="00570987" w:rsidRDefault="00A64C90" w:rsidP="00E7195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C90" w:rsidRPr="00570987" w:rsidRDefault="00A64C90" w:rsidP="002B77D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аудитории (молодежь от 18 до 35 лет) </w:t>
            </w:r>
            <w:proofErr w:type="spellStart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A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Павлодарской областей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Была освещена деятельность.</w:t>
            </w:r>
          </w:p>
        </w:tc>
      </w:tr>
    </w:tbl>
    <w:p w:rsidR="00ED5A33" w:rsidRDefault="00ED5A33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F4C" w:rsidRDefault="006F259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C90">
        <w:rPr>
          <w:rFonts w:ascii="Times New Roman" w:eastAsia="Times New Roman" w:hAnsi="Times New Roman" w:cs="Times New Roman"/>
          <w:b/>
          <w:sz w:val="24"/>
          <w:szCs w:val="24"/>
        </w:rPr>
        <w:t>Заполните таблицу, указав социальный и экономический эффекты социального проекта</w:t>
      </w:r>
    </w:p>
    <w:p w:rsidR="00962F4C" w:rsidRDefault="00962F4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5524"/>
        <w:gridCol w:w="2357"/>
        <w:gridCol w:w="3058"/>
        <w:gridCol w:w="3058"/>
      </w:tblGrid>
      <w:tr w:rsidR="00962F4C" w:rsidTr="00E845B4">
        <w:trPr>
          <w:cantSplit/>
          <w:tblHeader/>
        </w:trPr>
        <w:tc>
          <w:tcPr>
            <w:tcW w:w="562" w:type="dxa"/>
            <w:shd w:val="clear" w:color="auto" w:fill="BFBFBF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shd w:val="clear" w:color="auto" w:fill="BFBFBF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2357" w:type="dxa"/>
            <w:shd w:val="clear" w:color="auto" w:fill="BFBFBF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58" w:type="dxa"/>
            <w:shd w:val="clear" w:color="auto" w:fill="BFBFBF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уровень</w:t>
            </w:r>
          </w:p>
        </w:tc>
        <w:tc>
          <w:tcPr>
            <w:tcW w:w="3058" w:type="dxa"/>
            <w:shd w:val="clear" w:color="auto" w:fill="BFBFBF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уровень</w:t>
            </w:r>
          </w:p>
        </w:tc>
      </w:tr>
      <w:tr w:rsidR="00962F4C" w:rsidTr="00E845B4">
        <w:trPr>
          <w:cantSplit/>
          <w:trHeight w:val="240"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прямых бенефициаров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A64C90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4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A64C90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косвенных бенефициаров (за счет освещения в СМИ)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72204C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тыс.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72204C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150 тыс.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работников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специалистов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охваченных НПО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5B4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E845B4" w:rsidRDefault="00E845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4" w:type="dxa"/>
            <w:shd w:val="clear" w:color="auto" w:fill="auto"/>
          </w:tcPr>
          <w:p w:rsidR="00E845B4" w:rsidRDefault="00E845B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от общей суммы гранта</w:t>
            </w:r>
          </w:p>
        </w:tc>
        <w:tc>
          <w:tcPr>
            <w:tcW w:w="2357" w:type="dxa"/>
            <w:shd w:val="clear" w:color="auto" w:fill="auto"/>
          </w:tcPr>
          <w:p w:rsidR="00E845B4" w:rsidRDefault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845B4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2 343 780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845B4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2 343 780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(СН, СО, ОСМС только штатных сотрудников)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266 253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266 253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 экономику (покупка товаров и услуг)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3058" w:type="dxa"/>
            <w:shd w:val="clear" w:color="auto" w:fill="auto"/>
          </w:tcPr>
          <w:p w:rsidR="00962F4C" w:rsidRDefault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31 889 967</w:t>
            </w:r>
          </w:p>
        </w:tc>
        <w:tc>
          <w:tcPr>
            <w:tcW w:w="3058" w:type="dxa"/>
            <w:shd w:val="clear" w:color="auto" w:fill="auto"/>
          </w:tcPr>
          <w:p w:rsidR="00962F4C" w:rsidRDefault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31 889 967</w:t>
            </w:r>
          </w:p>
        </w:tc>
      </w:tr>
      <w:tr w:rsidR="00962F4C" w:rsidTr="00E845B4">
        <w:trPr>
          <w:cantSplit/>
          <w:tblHeader/>
        </w:trPr>
        <w:tc>
          <w:tcPr>
            <w:tcW w:w="562" w:type="dxa"/>
            <w:shd w:val="clear" w:color="auto" w:fill="auto"/>
          </w:tcPr>
          <w:p w:rsidR="00962F4C" w:rsidRDefault="006F25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4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2357" w:type="dxa"/>
            <w:shd w:val="clear" w:color="auto" w:fill="auto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организация/человек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62F4C" w:rsidRDefault="00E845B4" w:rsidP="00E845B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62F4C" w:rsidRDefault="00962F4C">
      <w:pPr>
        <w:pStyle w:val="normal"/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62F4C" w:rsidRDefault="006F2597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62F4C" w:rsidRDefault="00962F4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23EC" w:rsidRDefault="00294F36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 w:rsidRPr="00294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:rsidR="00B23F2E" w:rsidRDefault="002723EC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течение реализации проекта была поставлена четкая цель</w:t>
      </w:r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обеспечить возможность начать свое дело в направлении предпринимательства для молодежи категории </w:t>
      </w:r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NEET</w:t>
      </w:r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достижения данной цели были выполнены все необходимые задачи. Проект начался с подготовки реализации проекта, а после с объявления о начале приема заявок на конкурс малых грантов на сумму до 1 миллиона тенге. Агитационная работа была проведена в полном размере, охватив необходимую аудиторию, проводя встречи как в </w:t>
      </w:r>
      <w:proofErr w:type="spell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в </w:t>
      </w:r>
      <w:proofErr w:type="spell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>оффлайн</w:t>
      </w:r>
      <w:proofErr w:type="spell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формате. Для обеспечения полной обратной связи был создан колл-центр (звонок и сообщение в </w:t>
      </w:r>
      <w:proofErr w:type="spell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>месссенджер</w:t>
      </w:r>
      <w:proofErr w:type="spell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консультации потенциальных участников проекта. По истечению срока приема конкурсных заявок, </w:t>
      </w:r>
      <w:proofErr w:type="gram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проведен технический отбор и  была</w:t>
      </w:r>
      <w:proofErr w:type="gram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комиссия для оценки проектов. </w:t>
      </w:r>
      <w:proofErr w:type="gram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итогу было выбрано по 14 проектов в </w:t>
      </w:r>
      <w:proofErr w:type="spell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Павлодарской областях в сфере социального </w:t>
      </w:r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предпринимательства.</w:t>
      </w:r>
      <w:proofErr w:type="gram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объявления результатов конкурса, для </w:t>
      </w:r>
      <w:proofErr w:type="spellStart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грантополучателей</w:t>
      </w:r>
      <w:proofErr w:type="spellEnd"/>
      <w:r w:rsidR="00294F36"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ор</w:t>
      </w: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ганизованы трехдневные тренинги по темам, которые были бы необходимы в реализации проекта и ведении собственного дела в перспективе.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Следующим шагом для реализации проектов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приобретение необходимого инвентаря и оборудования. После закупа всего необходимого,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грантополучатели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приступили к реализации проектов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деятельности  в социальных сетях. Все проекты охватывают разные уязвимые категории, в том числе лица с инвалидностью, одинокие матери, одинокие пенсионеры, многодетные семьи, безработная молодежь, неполные семьи, </w:t>
      </w:r>
      <w:proofErr w:type="gramStart"/>
      <w:r w:rsidR="00BD4A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D4A26" w:rsidRPr="00BD4A26"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proofErr w:type="gramEnd"/>
      <w:r w:rsidR="00BD4A26" w:rsidRPr="00BD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состоящие на «Д» учете</w:t>
      </w:r>
      <w:r w:rsidR="00BD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матери детей с инвалидностью и др. </w:t>
      </w:r>
    </w:p>
    <w:p w:rsidR="00B23F2E" w:rsidRDefault="00BD4A26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Таким образом, благодаря такому проекту, нам удалось </w:t>
      </w:r>
      <w:r w:rsidR="00813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занятость для молодежи из категории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работающие, не занятые)  в виде соб</w:t>
      </w:r>
      <w:r w:rsidR="00FC13E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дела</w:t>
      </w:r>
      <w:r w:rsidR="00813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также оказать помощь уязвимым категориям, внося свой вклад. Считаем, что данный проект позволит открыть новые возможности. </w:t>
      </w:r>
    </w:p>
    <w:p w:rsidR="00813258" w:rsidRPr="00813258" w:rsidRDefault="00813258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F4C" w:rsidRDefault="00B23F2E">
      <w:pPr>
        <w:pStyle w:val="normal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 w:rsidRPr="00B23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="006F2597" w:rsidRPr="00B23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(сравнить </w:t>
      </w:r>
      <w:proofErr w:type="gramStart"/>
      <w:r w:rsidR="006F2597" w:rsidRPr="00B23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</w:t>
      </w:r>
      <w:proofErr w:type="gramEnd"/>
      <w:r w:rsidR="006F2597" w:rsidRPr="00B23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6F2597" w:rsidRPr="00B23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проектную</w:t>
      </w:r>
      <w:proofErr w:type="gramEnd"/>
      <w:r w:rsidR="006F2597" w:rsidRPr="00B23F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ситуацию и ситуацию на момент завершения проекта, степень решения проблем и задач в рамках проекта):</w:t>
      </w:r>
    </w:p>
    <w:p w:rsidR="00B23F2E" w:rsidRPr="00813258" w:rsidRDefault="00A64C90" w:rsidP="00B23F2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Проект «Детский массаж. Гидромассаж, </w:t>
      </w:r>
      <w:proofErr w:type="spellStart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логомассаж</w:t>
      </w:r>
      <w:proofErr w:type="spellEnd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»- данный проект направлен на предоставление услуг детям лечебным массажем. Ведь при данной экологии многие дети страдают такими заболеваниями как: </w:t>
      </w:r>
      <w:proofErr w:type="spellStart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гипоокция</w:t>
      </w:r>
      <w:proofErr w:type="spellEnd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гипертрофия и гипотрофия с рождения, также и у недоношенных детей.</w:t>
      </w:r>
      <w:r w:rsidR="00B23F2E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Данный проект стал очень востребован у родителей, ведь здоровье своего ребенка превыше всего. Поэтому я считаю, что история успеха данного проект</w:t>
      </w:r>
      <w:proofErr w:type="gramStart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а-</w:t>
      </w:r>
      <w:proofErr w:type="gramEnd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здоровые детки и возможность оказать помощь ребенку через  </w:t>
      </w:r>
      <w:proofErr w:type="spellStart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логомассаж</w:t>
      </w:r>
      <w:proofErr w:type="spellEnd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гидромассаж, тем самым мы создаем здоровое поколение и счастливое будущее нашей нации. </w:t>
      </w:r>
    </w:p>
    <w:p w:rsidR="00B23F2E" w:rsidRPr="00813258" w:rsidRDefault="00B23F2E" w:rsidP="00B23F2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Получила много приятных отзывов от родителей и при лечении увидела улыбки и смех наших маленьких жителей страны. Считаю, что проект получил социальную значимость и пользуется спросом у населения нашей области. Ведь не каждый родитель может оплатить такие услуги как бесплатную диагностику, показание и </w:t>
      </w:r>
      <w:proofErr w:type="gramStart"/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противопоказании</w:t>
      </w:r>
      <w:proofErr w:type="gramEnd"/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общий и лечебный массаж, гидромассаж и </w:t>
      </w:r>
      <w:proofErr w:type="spellStart"/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логомассаж</w:t>
      </w:r>
      <w:proofErr w:type="spellEnd"/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ЛФК упражнений и др. для своего ребенка, из-за нехватки средств, но, а в проекте они получили все бесплатно. Поэтому я считаю, что мой успех и успех проекта– </w:t>
      </w:r>
      <w:proofErr w:type="gramStart"/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</w:t>
      </w:r>
      <w:proofErr w:type="gramEnd"/>
      <w:r w:rsidR="00A64C90"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успех моих потребителей, то есть детей. </w:t>
      </w:r>
    </w:p>
    <w:p w:rsidR="00962F4C" w:rsidRDefault="00B23F2E" w:rsidP="00B23F2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Ахмет</w:t>
      </w:r>
      <w:proofErr w:type="spellEnd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Мендигуль</w:t>
      </w:r>
      <w:proofErr w:type="spellEnd"/>
      <w:r w:rsidRPr="00813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+7 747 872 4919.</w:t>
      </w:r>
    </w:p>
    <w:p w:rsidR="00813258" w:rsidRPr="00813258" w:rsidRDefault="00813258" w:rsidP="00B23F2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F4C" w:rsidRDefault="00813258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:rsidR="00962F4C" w:rsidRDefault="00962F4C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F4C" w:rsidRDefault="006F2597">
      <w:pPr>
        <w:pStyle w:val="normal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Гендерный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показатель:</w:t>
      </w:r>
    </w:p>
    <w:tbl>
      <w:tblPr>
        <w:tblStyle w:val="a8"/>
        <w:tblW w:w="145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7"/>
        <w:gridCol w:w="4806"/>
        <w:gridCol w:w="4678"/>
      </w:tblGrid>
      <w:tr w:rsidR="00962F4C">
        <w:trPr>
          <w:cantSplit/>
          <w:trHeight w:val="30"/>
          <w:tblHeader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B23F2E">
        <w:trPr>
          <w:cantSplit/>
          <w:trHeight w:val="60"/>
          <w:tblHeader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Pr="0009014A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28+130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)+ 49 (Павлодар)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962F4C" w:rsidRDefault="00962F4C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258" w:rsidRDefault="00813258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258" w:rsidRDefault="00813258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258" w:rsidRPr="00813258" w:rsidRDefault="00813258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Style w:val="a9"/>
        <w:tblW w:w="145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6"/>
        <w:gridCol w:w="1261"/>
        <w:gridCol w:w="1119"/>
        <w:gridCol w:w="1022"/>
        <w:gridCol w:w="1559"/>
        <w:gridCol w:w="1276"/>
        <w:gridCol w:w="1134"/>
        <w:gridCol w:w="1418"/>
        <w:gridCol w:w="1417"/>
        <w:gridCol w:w="1418"/>
        <w:gridCol w:w="1701"/>
      </w:tblGrid>
      <w:tr w:rsidR="00962F4C" w:rsidTr="00B23F2E">
        <w:trPr>
          <w:cantSplit/>
          <w:trHeight w:val="2415"/>
          <w:tblHeader/>
        </w:trPr>
        <w:tc>
          <w:tcPr>
            <w:tcW w:w="11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2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02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13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бизнес-сектора</w:t>
            </w:r>
            <w:proofErr w:type="spellEnd"/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B23F2E" w:rsidRPr="00B23F2E" w:rsidTr="00B23F2E">
        <w:trPr>
          <w:cantSplit/>
          <w:trHeight w:val="60"/>
          <w:tblHeader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28+ 179</w:t>
            </w:r>
          </w:p>
        </w:tc>
        <w:tc>
          <w:tcPr>
            <w:tcW w:w="1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28+14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55 - Многодетные семьи</w:t>
            </w:r>
          </w:p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14 - Мамы детей инвалидов</w:t>
            </w:r>
          </w:p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7-Неполные семьи</w:t>
            </w:r>
          </w:p>
          <w:p w:rsidR="00B23F2E" w:rsidRPr="00B23F2E" w:rsidRDefault="00B23F2E" w:rsidP="00B23F2E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  <w:proofErr w:type="gramEnd"/>
            <w:r w:rsidRPr="00B23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состоящие на «Д» учете -2</w:t>
            </w:r>
          </w:p>
        </w:tc>
      </w:tr>
    </w:tbl>
    <w:p w:rsidR="00962F4C" w:rsidRDefault="00962F4C">
      <w:pPr>
        <w:pStyle w:val="normal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258" w:rsidRPr="00813258" w:rsidRDefault="00813258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Возрастной показатель:</w:t>
      </w:r>
    </w:p>
    <w:tbl>
      <w:tblPr>
        <w:tblStyle w:val="aa"/>
        <w:tblW w:w="145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0"/>
        <w:gridCol w:w="1559"/>
        <w:gridCol w:w="1701"/>
        <w:gridCol w:w="1417"/>
        <w:gridCol w:w="1418"/>
        <w:gridCol w:w="1276"/>
        <w:gridCol w:w="1701"/>
        <w:gridCol w:w="2268"/>
      </w:tblGrid>
      <w:tr w:rsidR="00962F4C" w:rsidTr="00B23F2E">
        <w:trPr>
          <w:cantSplit/>
          <w:trHeight w:val="30"/>
          <w:tblHeader/>
        </w:trPr>
        <w:tc>
          <w:tcPr>
            <w:tcW w:w="316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2F4C" w:rsidRDefault="006F2597">
            <w:pPr>
              <w:pStyle w:val="normal"/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B23F2E" w:rsidTr="00B23F2E">
        <w:trPr>
          <w:cantSplit/>
          <w:trHeight w:val="30"/>
          <w:tblHeader/>
        </w:trPr>
        <w:tc>
          <w:tcPr>
            <w:tcW w:w="3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28+ 179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2B77D5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  <w:r w:rsidR="00B23F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2B77D5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10+</w:t>
            </w:r>
            <w:r w:rsidR="00B23F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2B77D5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  <w:r w:rsidR="00B23F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2B77D5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3+</w:t>
            </w:r>
            <w:r w:rsidR="00B23F2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F2E" w:rsidRDefault="00B23F2E" w:rsidP="002B77D5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62F4C" w:rsidRDefault="00962F4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F4C" w:rsidRDefault="00813258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6F2597" w:rsidRPr="00B17FD9">
        <w:rPr>
          <w:rFonts w:ascii="Times New Roman" w:eastAsia="Times New Roman" w:hAnsi="Times New Roman" w:cs="Times New Roman"/>
          <w:b/>
          <w:sz w:val="24"/>
          <w:szCs w:val="24"/>
        </w:rPr>
        <w:t>Результаты социального проекта:</w:t>
      </w:r>
    </w:p>
    <w:p w:rsidR="00B17FD9" w:rsidRPr="00B17FD9" w:rsidRDefault="00B17FD9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FD9" w:rsidRPr="00B17FD9" w:rsidRDefault="006F2597" w:rsidP="00B17F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sz w:val="24"/>
          <w:szCs w:val="24"/>
        </w:rPr>
      </w:pPr>
      <w:r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7FD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7FD9" w:rsidRPr="00B17F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 </w:t>
      </w:r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в ходе реализации проекта «</w:t>
      </w:r>
      <w:proofErr w:type="spell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Zhas</w:t>
      </w:r>
      <w:proofErr w:type="spell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protect</w:t>
      </w:r>
      <w:proofErr w:type="spell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» была задействована </w:t>
      </w:r>
      <w:proofErr w:type="gram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молодежь</w:t>
      </w:r>
      <w:proofErr w:type="gram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входящая в категорию </w:t>
      </w:r>
      <w:proofErr w:type="spell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Neet</w:t>
      </w:r>
      <w:proofErr w:type="spell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данном случае это безработная молодежь, которая при получении гранта открыли собственное дело, тем самым вышли из числа безработных - их количество составило 28 человек, это те люди которые на </w:t>
      </w:r>
      <w:proofErr w:type="gram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прямую</w:t>
      </w:r>
      <w:proofErr w:type="gram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были охвачены проектом. Но мы не будем забывать, что </w:t>
      </w:r>
      <w:proofErr w:type="spell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грантополучатели</w:t>
      </w:r>
      <w:proofErr w:type="spell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охватили определенные целевые группы людей </w:t>
      </w:r>
      <w:proofErr w:type="gram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безработных - которых обучили то что сами могут, тем самым дав им возможность заработать, людей с особыми потребностями - подарив им возможность получить услугу бесплатно от них, а также многодетные семьи у которых постоянно не хватка времени из за обыденных дел - но и эта категория получила и обучение и бесплатно услугу, также не забыли и про людей старшего поколения в силу своего возраста они получили бесплатные услуги в рамках реализации проектов от наших </w:t>
      </w:r>
      <w:proofErr w:type="spell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грантополучателей</w:t>
      </w:r>
      <w:proofErr w:type="spell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) в </w:t>
      </w:r>
      <w:proofErr w:type="gram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общем</w:t>
      </w:r>
      <w:proofErr w:type="gram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сегодняшний день это количество составило 179 человек, но по реализации всех проектов оно составит п</w:t>
      </w:r>
      <w:r w:rsidR="00B17FD9">
        <w:rPr>
          <w:rFonts w:ascii="Times New Roman" w:eastAsia="Times New Roman" w:hAnsi="Times New Roman" w:cs="Times New Roman"/>
          <w:i/>
          <w:sz w:val="24"/>
          <w:szCs w:val="24"/>
        </w:rPr>
        <w:t>риблизительно более 280 человек</w:t>
      </w:r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.  Можно считать что данный проект внес большой резонанс среди населения, что желающих б</w:t>
      </w:r>
      <w:r w:rsid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ыть и открыть свое дело выросло, те кто не хотел участвовать, </w:t>
      </w:r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увидев успешный </w:t>
      </w:r>
      <w:proofErr w:type="gramStart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>результат</w:t>
      </w:r>
      <w:proofErr w:type="gramEnd"/>
      <w:r w:rsidR="00B17FD9"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решили тоже поучаствовать, тем самым мы имеем возможность уменьшить безработную и не чем не занимающую молодежь и увеличить число потенциальных предпринимателей и получать доход от поступлений налога</w:t>
      </w:r>
      <w:r w:rsidR="00B17FD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17FD9" w:rsidRDefault="00B17FD9" w:rsidP="00B17F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17FD9">
        <w:rPr>
          <w:rFonts w:ascii="Times New Roman" w:hAnsi="Times New Roman" w:cs="Times New Roman"/>
          <w:b/>
          <w:i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Pr="00B17FD9">
        <w:rPr>
          <w:rFonts w:ascii="Times New Roman" w:hAnsi="Times New Roman" w:cs="Times New Roman"/>
          <w:i/>
          <w:sz w:val="24"/>
          <w:szCs w:val="24"/>
        </w:rPr>
        <w:t xml:space="preserve"> по  окончанию реализации проекта, мы </w:t>
      </w:r>
      <w:proofErr w:type="gramStart"/>
      <w:r w:rsidRPr="00B17FD9">
        <w:rPr>
          <w:rFonts w:ascii="Times New Roman" w:hAnsi="Times New Roman" w:cs="Times New Roman"/>
          <w:i/>
          <w:sz w:val="24"/>
          <w:szCs w:val="24"/>
        </w:rPr>
        <w:t>рассчитываем</w:t>
      </w:r>
      <w:proofErr w:type="gram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как минимум получить 28 предпринимателей, которые обязуются </w:t>
      </w:r>
      <w:proofErr w:type="spellStart"/>
      <w:r w:rsidRPr="00B17FD9">
        <w:rPr>
          <w:rFonts w:ascii="Times New Roman" w:hAnsi="Times New Roman" w:cs="Times New Roman"/>
          <w:i/>
          <w:sz w:val="24"/>
          <w:szCs w:val="24"/>
        </w:rPr>
        <w:t>переодически</w:t>
      </w:r>
      <w:proofErr w:type="spell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оказывать социальную помощь в рамках своего дела и своей деятельности, мы понимаем что без рисков любого предприятия не бывает, поэтому не можем гарантировать что все проекты после открытия своего дела будут успешны и востребованы среди населения, это индивидуальная черта и правильный подход к раскрутке своего дела. Как риск мы можем предполагать не долговременное существования данных предприятий приблизительно 10 %, остальные же 90% </w:t>
      </w:r>
      <w:proofErr w:type="spellStart"/>
      <w:r w:rsidRPr="00B17FD9">
        <w:rPr>
          <w:rFonts w:ascii="Times New Roman" w:hAnsi="Times New Roman" w:cs="Times New Roman"/>
          <w:i/>
          <w:sz w:val="24"/>
          <w:szCs w:val="24"/>
        </w:rPr>
        <w:t>грантополучатели</w:t>
      </w:r>
      <w:proofErr w:type="spell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смогут раскрутить и приумножить свой бизнес</w:t>
      </w:r>
      <w:proofErr w:type="gramStart"/>
      <w:r w:rsidRPr="00B17FD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Негативн</w:t>
      </w:r>
      <w:r>
        <w:rPr>
          <w:rFonts w:ascii="Times New Roman" w:hAnsi="Times New Roman" w:cs="Times New Roman"/>
          <w:i/>
          <w:sz w:val="24"/>
          <w:szCs w:val="24"/>
        </w:rPr>
        <w:t xml:space="preserve">ая черта возможно будет от населения </w:t>
      </w:r>
      <w:r w:rsidRPr="00B17FD9">
        <w:rPr>
          <w:rFonts w:ascii="Times New Roman" w:hAnsi="Times New Roman" w:cs="Times New Roman"/>
          <w:i/>
          <w:sz w:val="24"/>
          <w:szCs w:val="24"/>
        </w:rPr>
        <w:t xml:space="preserve"> за не эффективное использование денег, но в любом бизнесе есть риски и вложения .</w:t>
      </w:r>
    </w:p>
    <w:p w:rsidR="00B17FD9" w:rsidRDefault="00B17FD9" w:rsidP="00B17F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17FD9">
        <w:rPr>
          <w:rFonts w:ascii="Times New Roman" w:hAnsi="Times New Roman" w:cs="Times New Roman"/>
          <w:b/>
          <w:i/>
          <w:sz w:val="24"/>
          <w:szCs w:val="24"/>
        </w:rPr>
        <w:t>устойчивость социально</w:t>
      </w:r>
      <w:r>
        <w:rPr>
          <w:rFonts w:ascii="Times New Roman" w:hAnsi="Times New Roman" w:cs="Times New Roman"/>
          <w:b/>
          <w:i/>
          <w:sz w:val="24"/>
          <w:szCs w:val="24"/>
        </w:rPr>
        <w:t>го проекта/социальной программы</w:t>
      </w:r>
      <w:r w:rsidRPr="00B17F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17FD9">
        <w:rPr>
          <w:rFonts w:ascii="Times New Roman" w:hAnsi="Times New Roman" w:cs="Times New Roman"/>
          <w:i/>
          <w:sz w:val="24"/>
          <w:szCs w:val="24"/>
        </w:rPr>
        <w:t xml:space="preserve"> данный проект позволяет осуществлять свою работу и после окончания проекта, </w:t>
      </w:r>
      <w:proofErr w:type="gramStart"/>
      <w:r w:rsidRPr="00B17FD9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первых они получили уже свою пользу - это обучились т.е. освоили новую деятельность и навык причем на бесплатной основе, другие же слои населения получили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пользу от полученных услуг.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Во-</w:t>
      </w:r>
      <w:r w:rsidRPr="00B17FD9">
        <w:rPr>
          <w:rFonts w:ascii="Times New Roman" w:hAnsi="Times New Roman" w:cs="Times New Roman"/>
          <w:i/>
          <w:sz w:val="24"/>
          <w:szCs w:val="24"/>
        </w:rPr>
        <w:t>вторых</w:t>
      </w:r>
      <w:proofErr w:type="gram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после реализации проекта </w:t>
      </w:r>
      <w:proofErr w:type="spellStart"/>
      <w:r w:rsidRPr="00B17FD9">
        <w:rPr>
          <w:rFonts w:ascii="Times New Roman" w:hAnsi="Times New Roman" w:cs="Times New Roman"/>
          <w:i/>
          <w:sz w:val="24"/>
          <w:szCs w:val="24"/>
        </w:rPr>
        <w:t>грантополучатели</w:t>
      </w:r>
      <w:proofErr w:type="spell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хотят продолжить охват социально уязвимых граждан делая для этого акции, скидки и бесплатные дни. Ну и в третьих после успешной реализации проектов </w:t>
      </w:r>
      <w:proofErr w:type="spellStart"/>
      <w:r w:rsidRPr="00B17FD9">
        <w:rPr>
          <w:rFonts w:ascii="Times New Roman" w:hAnsi="Times New Roman" w:cs="Times New Roman"/>
          <w:i/>
          <w:sz w:val="24"/>
          <w:szCs w:val="24"/>
        </w:rPr>
        <w:t>грантополучателями</w:t>
      </w:r>
      <w:proofErr w:type="spellEnd"/>
      <w:proofErr w:type="gramStart"/>
      <w:r w:rsidRPr="00B17FD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17FD9">
        <w:rPr>
          <w:rFonts w:ascii="Times New Roman" w:hAnsi="Times New Roman" w:cs="Times New Roman"/>
          <w:i/>
          <w:sz w:val="24"/>
          <w:szCs w:val="24"/>
        </w:rPr>
        <w:t xml:space="preserve"> многие  узнали о данном проекте и желают принять участие в следующем году.</w:t>
      </w:r>
    </w:p>
    <w:p w:rsidR="00962F4C" w:rsidRPr="00B17FD9" w:rsidRDefault="00B17FD9" w:rsidP="00B17F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17FD9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социально-экономический эффект реализованного проекта:</w:t>
      </w:r>
      <w:r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социальный эффект это получение бесплатных услуг и обучения от </w:t>
      </w:r>
      <w:proofErr w:type="spellStart"/>
      <w:r w:rsidRPr="00B17FD9">
        <w:rPr>
          <w:rFonts w:ascii="Times New Roman" w:eastAsia="Times New Roman" w:hAnsi="Times New Roman" w:cs="Times New Roman"/>
          <w:i/>
          <w:sz w:val="24"/>
          <w:szCs w:val="24"/>
        </w:rPr>
        <w:t>грантополучателей</w:t>
      </w:r>
      <w:proofErr w:type="spellEnd"/>
      <w:r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населению в коллективе 179 человек, экономический эффект в то что участниками проекта был внесен вклад </w:t>
      </w:r>
      <w:proofErr w:type="spellStart"/>
      <w:r w:rsidRPr="00B17FD9">
        <w:rPr>
          <w:rFonts w:ascii="Times New Roman" w:eastAsia="Times New Roman" w:hAnsi="Times New Roman" w:cs="Times New Roman"/>
          <w:i/>
          <w:sz w:val="24"/>
          <w:szCs w:val="24"/>
        </w:rPr>
        <w:t>ввиде</w:t>
      </w:r>
      <w:proofErr w:type="spellEnd"/>
      <w:r w:rsidRPr="00B17FD9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потраченного ими времени на обучение и оказание бесплатных услуг примерно 60 календарных дня. Тем самым они внесли экономический вклад в развитие нашей страны и помогли сэкономить затраты на обучение и на оказание услуг государством для социально уязвимых людей.</w:t>
      </w:r>
    </w:p>
    <w:p w:rsidR="00B17FD9" w:rsidRPr="00B17FD9" w:rsidRDefault="00B17FD9" w:rsidP="00B17FD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F4C" w:rsidRDefault="00813258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 уроки извлечены, каким образом планируется продолжить взаимодействие?</w:t>
      </w:r>
      <w:r w:rsidR="002B7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77D5" w:rsidRPr="002B77D5" w:rsidRDefault="002B77D5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B77D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проекта было взаимодействие с партнерами, которые оказали большую помощь в агитационной работе проекта, тем самым охватывая свою аудиторию, в целях рассказать о конкурсе и о возможности, предоставляемой для молодежи.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со 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государственных учреждений была оказана помощь в организации брифингов и мест для организации рабочих встреч с участниками проекта.</w:t>
      </w:r>
    </w:p>
    <w:p w:rsidR="00962F4C" w:rsidRDefault="002B77D5" w:rsidP="002B77D5">
      <w:pPr>
        <w:pStyle w:val="normal"/>
        <w:tabs>
          <w:tab w:val="left" w:pos="10922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62F4C" w:rsidRDefault="00813258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F25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Партнеры социального проекта</w:t>
      </w:r>
    </w:p>
    <w:p w:rsidR="00962F4C" w:rsidRDefault="006F259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:rsidR="00962F4C" w:rsidRDefault="00962F4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5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26"/>
        <w:gridCol w:w="3538"/>
        <w:gridCol w:w="3913"/>
        <w:gridCol w:w="4013"/>
      </w:tblGrid>
      <w:tr w:rsidR="00962F4C" w:rsidRPr="00FC421F" w:rsidTr="008C2687">
        <w:trPr>
          <w:cantSplit/>
          <w:trHeight w:val="536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2F4C" w:rsidRPr="00FC421F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21F">
              <w:rPr>
                <w:rFonts w:ascii="Times New Roman" w:eastAsia="Times New Roman" w:hAnsi="Times New Roman" w:cs="Times New Roman"/>
                <w:b/>
              </w:rPr>
              <w:t>Наименование организации /ФИО партнера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2F4C" w:rsidRPr="00FC421F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21F">
              <w:rPr>
                <w:rFonts w:ascii="Times New Roman" w:eastAsia="Times New Roman" w:hAnsi="Times New Roman" w:cs="Times New Roman"/>
                <w:b/>
              </w:rPr>
              <w:t>Роль в проекте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2F4C" w:rsidRPr="00FC421F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21F">
              <w:rPr>
                <w:rFonts w:ascii="Times New Roman" w:eastAsia="Times New Roman" w:hAnsi="Times New Roman" w:cs="Times New Roman"/>
                <w:b/>
              </w:rPr>
              <w:t>Контакты организации, партнера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2F4C" w:rsidRPr="00FC421F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21F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962F4C" w:rsidRPr="00FC421F" w:rsidTr="00FC421F">
        <w:trPr>
          <w:cantSplit/>
          <w:trHeight w:val="424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4C" w:rsidRPr="00FC421F" w:rsidRDefault="008C2687" w:rsidP="006B19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FC421F">
              <w:rPr>
                <w:rFonts w:ascii="Times New Roman" w:hAnsi="Times New Roman"/>
                <w:color w:val="000000"/>
                <w:spacing w:val="2"/>
              </w:rPr>
              <w:t>ГУ «Отдел внутренней политики города Павлодара»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4C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eastAsia="Times New Roman" w:hAnsi="Times New Roman" w:cs="Times New Roman"/>
              </w:rPr>
              <w:t>Поддержка в период агитационной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4C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8707897</w:t>
            </w:r>
            <w:r w:rsidRPr="00FC421F">
              <w:rPr>
                <w:rFonts w:ascii="Times New Roman" w:eastAsia="Times New Roman" w:hAnsi="Times New Roman" w:cs="Times New Roman"/>
              </w:rPr>
              <w:t>7774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Олжа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заместитель руководителя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4C" w:rsidRPr="00FC421F" w:rsidRDefault="00962F4C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421F" w:rsidRPr="00FC421F" w:rsidTr="00FC421F">
        <w:trPr>
          <w:cantSplit/>
          <w:trHeight w:val="278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6B197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hAnsi="Times New Roman"/>
                <w:color w:val="000000"/>
                <w:spacing w:val="2"/>
              </w:rPr>
              <w:t>ОФ «</w:t>
            </w:r>
            <w:r w:rsidRPr="00FC421F">
              <w:rPr>
                <w:rFonts w:ascii="Times New Roman" w:hAnsi="Times New Roman"/>
                <w:color w:val="000000"/>
                <w:spacing w:val="2"/>
                <w:lang w:val="en-US"/>
              </w:rPr>
              <w:t>New</w:t>
            </w:r>
            <w:r w:rsidRPr="00FC421F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FC421F">
              <w:rPr>
                <w:rFonts w:ascii="Times New Roman" w:hAnsi="Times New Roman"/>
                <w:color w:val="000000"/>
                <w:spacing w:val="2"/>
                <w:lang w:val="en-US"/>
              </w:rPr>
              <w:t>vision</w:t>
            </w:r>
            <w:r w:rsidRPr="00FC421F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FC421F">
              <w:rPr>
                <w:rFonts w:ascii="Times New Roman" w:hAnsi="Times New Roman"/>
                <w:color w:val="000000"/>
                <w:spacing w:val="2"/>
                <w:lang w:val="en-US"/>
              </w:rPr>
              <w:t>team</w:t>
            </w:r>
            <w:r w:rsidRPr="00FC421F"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2723E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eastAsia="Times New Roman" w:hAnsi="Times New Roman" w:cs="Times New Roman"/>
              </w:rPr>
              <w:t>Поддержка в период агитационной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8777907</w:t>
            </w:r>
            <w:r w:rsidRPr="00FC421F">
              <w:rPr>
                <w:rFonts w:ascii="Times New Roman" w:eastAsia="Times New Roman" w:hAnsi="Times New Roman" w:cs="Times New Roman"/>
              </w:rPr>
              <w:t>7333</w:t>
            </w:r>
            <w:r>
              <w:rPr>
                <w:rFonts w:ascii="Times New Roman" w:eastAsia="Times New Roman" w:hAnsi="Times New Roman" w:cs="Times New Roman"/>
              </w:rPr>
              <w:t xml:space="preserve">- Айтбаев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Жумабекови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директор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421F" w:rsidRPr="00FC421F" w:rsidTr="00FC421F">
        <w:trPr>
          <w:cantSplit/>
          <w:trHeight w:val="278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6B1978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FC421F">
              <w:rPr>
                <w:rFonts w:ascii="Times New Roman" w:hAnsi="Times New Roman"/>
                <w:color w:val="000000"/>
                <w:spacing w:val="2"/>
              </w:rPr>
              <w:t>КФ «Альянс студентов Казахстана Павлодара»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2723E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eastAsia="Times New Roman" w:hAnsi="Times New Roman" w:cs="Times New Roman"/>
              </w:rPr>
              <w:t>Поддержка в период агитационной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8705609</w:t>
            </w:r>
            <w:r w:rsidRPr="00FC421F">
              <w:rPr>
                <w:rFonts w:ascii="Times New Roman" w:eastAsia="Times New Roman" w:hAnsi="Times New Roman" w:cs="Times New Roman"/>
              </w:rPr>
              <w:t>6860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Даурен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Кайратови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председатель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421F" w:rsidRPr="00FC421F" w:rsidTr="00FC421F">
        <w:trPr>
          <w:cantSplit/>
          <w:trHeight w:val="278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6B197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hAnsi="Times New Roman"/>
                <w:color w:val="000000"/>
                <w:spacing w:val="2"/>
              </w:rPr>
              <w:t>ОО «Павлодарский Дом географии»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2723E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eastAsia="Times New Roman" w:hAnsi="Times New Roman" w:cs="Times New Roman"/>
              </w:rPr>
              <w:t>Поддержка в период агитационной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B5F37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8705614</w:t>
            </w:r>
            <w:r w:rsidRPr="00FB5F37">
              <w:rPr>
                <w:rFonts w:ascii="Times New Roman" w:eastAsia="Times New Roman" w:hAnsi="Times New Roman" w:cs="Times New Roman"/>
              </w:rPr>
              <w:t>2254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Вервекин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председатель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421F" w:rsidRPr="00FC421F" w:rsidTr="00FC421F">
        <w:trPr>
          <w:cantSplit/>
          <w:trHeight w:val="278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6B1978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FC421F">
              <w:rPr>
                <w:rFonts w:ascii="Times New Roman" w:hAnsi="Times New Roman"/>
                <w:color w:val="000000"/>
                <w:spacing w:val="2"/>
              </w:rPr>
              <w:t xml:space="preserve">МРЦ </w:t>
            </w:r>
            <w:proofErr w:type="spellStart"/>
            <w:r w:rsidRPr="00FC421F">
              <w:rPr>
                <w:rFonts w:ascii="Times New Roman" w:hAnsi="Times New Roman"/>
                <w:color w:val="000000"/>
                <w:spacing w:val="2"/>
              </w:rPr>
              <w:t>Акмолинской</w:t>
            </w:r>
            <w:proofErr w:type="spellEnd"/>
            <w:r w:rsidRPr="00FC421F">
              <w:rPr>
                <w:rFonts w:ascii="Times New Roman" w:hAnsi="Times New Roman"/>
                <w:color w:val="000000"/>
                <w:spacing w:val="2"/>
              </w:rPr>
              <w:t xml:space="preserve"> области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2723E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eastAsia="Times New Roman" w:hAnsi="Times New Roman" w:cs="Times New Roman"/>
              </w:rPr>
              <w:t>Поддержка в период агитационной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B5F37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8708707</w:t>
            </w:r>
            <w:r w:rsidRPr="00FB5F37">
              <w:rPr>
                <w:rFonts w:ascii="Times New Roman" w:eastAsia="Times New Roman" w:hAnsi="Times New Roman" w:cs="Times New Roman"/>
              </w:rPr>
              <w:t>8384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FB5F37">
              <w:rPr>
                <w:rFonts w:ascii="Times New Roman" w:eastAsia="Times New Roman" w:hAnsi="Times New Roman" w:cs="Times New Roman"/>
              </w:rPr>
              <w:t>Ер</w:t>
            </w:r>
            <w:r>
              <w:rPr>
                <w:rFonts w:ascii="Times New Roman" w:eastAsia="Times New Roman" w:hAnsi="Times New Roman" w:cs="Times New Roman"/>
              </w:rPr>
              <w:t>меков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Дастан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Амангельдинович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р</w:t>
            </w:r>
            <w:r w:rsidRPr="00FB5F37">
              <w:rPr>
                <w:rFonts w:ascii="Times New Roman" w:eastAsia="Times New Roman" w:hAnsi="Times New Roman" w:cs="Times New Roman"/>
              </w:rPr>
              <w:t>уководитель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421F" w:rsidRPr="00FC421F" w:rsidTr="00FC421F">
        <w:trPr>
          <w:cantSplit/>
          <w:trHeight w:val="278"/>
          <w:tblHeader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6B1978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pacing w:val="2"/>
              </w:rPr>
            </w:pPr>
            <w:r w:rsidRPr="00FC421F">
              <w:rPr>
                <w:rFonts w:ascii="Times New Roman" w:hAnsi="Times New Roman"/>
                <w:color w:val="000000"/>
                <w:spacing w:val="2"/>
              </w:rPr>
              <w:t>ГУ «Управление информации и общественного развития Павлодарской области»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2723E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21F">
              <w:rPr>
                <w:rFonts w:ascii="Times New Roman" w:eastAsia="Times New Roman" w:hAnsi="Times New Roman" w:cs="Times New Roman"/>
              </w:rPr>
              <w:t>Поддержка в период агитационной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B5F37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87768020002-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Ташеков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Шунболат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Абаеви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рук-ль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отдела по делам молодежи и семьи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21F" w:rsidRPr="00FC421F" w:rsidRDefault="00FC421F" w:rsidP="00FC42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2F4C" w:rsidRDefault="00962F4C">
      <w:pPr>
        <w:pStyle w:val="normal"/>
        <w:tabs>
          <w:tab w:val="left" w:pos="546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F4C" w:rsidRDefault="00813258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Предложения для включения в перечень приоритетных направлений государственных грантов:</w:t>
      </w:r>
    </w:p>
    <w:p w:rsidR="00962F4C" w:rsidRDefault="00962F4C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51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26"/>
        <w:gridCol w:w="3338"/>
        <w:gridCol w:w="3741"/>
        <w:gridCol w:w="2694"/>
        <w:gridCol w:w="2268"/>
        <w:gridCol w:w="992"/>
        <w:gridCol w:w="1697"/>
      </w:tblGrid>
      <w:tr w:rsidR="00962F4C" w:rsidTr="006B1978">
        <w:trPr>
          <w:cantSplit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Сфера государственного гранта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гранта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62F4C" w:rsidRDefault="006F259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62F4C" w:rsidTr="006B1978">
        <w:trPr>
          <w:cantSplit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962F4C" w:rsidTr="006B1978">
        <w:trPr>
          <w:cantSplit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962F4C" w:rsidTr="006B1978">
        <w:trPr>
          <w:cantSplit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F4C" w:rsidRDefault="00962F4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</w:tbl>
    <w:p w:rsidR="00962F4C" w:rsidRDefault="00962F4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F4C" w:rsidRDefault="00813258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Укажите </w:t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конкретные практические рекомендации</w:t>
      </w:r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итогам реализации социального проекта для государственных органов</w:t>
      </w:r>
      <w:bookmarkStart w:id="1" w:name="30j0zll" w:colFirst="0" w:colLast="0"/>
      <w:bookmarkEnd w:id="1"/>
      <w:r w:rsidR="006F2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962F4C" w:rsidRDefault="00962F4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48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5"/>
        <w:gridCol w:w="4853"/>
        <w:gridCol w:w="5373"/>
      </w:tblGrid>
      <w:tr w:rsidR="00962F4C" w:rsidTr="006217BE">
        <w:trPr>
          <w:cantSplit/>
          <w:tblHeader/>
        </w:trPr>
        <w:tc>
          <w:tcPr>
            <w:tcW w:w="4665" w:type="dxa"/>
            <w:shd w:val="clear" w:color="auto" w:fill="BFBFBF"/>
          </w:tcPr>
          <w:p w:rsidR="00962F4C" w:rsidRDefault="006F2597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:rsidR="00962F4C" w:rsidRDefault="006F2597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5373" w:type="dxa"/>
            <w:shd w:val="clear" w:color="auto" w:fill="BFBFBF"/>
          </w:tcPr>
          <w:p w:rsidR="00962F4C" w:rsidRDefault="006F2597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Номер и дата письма о направлении выработанных рекомендаций </w:t>
            </w:r>
          </w:p>
          <w:p w:rsidR="00962F4C" w:rsidRDefault="006F2597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(копии писем с приложениями необходимо предоставить с данным  отчетом)</w:t>
            </w:r>
          </w:p>
        </w:tc>
      </w:tr>
      <w:tr w:rsidR="00962F4C" w:rsidTr="006217BE">
        <w:trPr>
          <w:cantSplit/>
          <w:tblHeader/>
        </w:trPr>
        <w:tc>
          <w:tcPr>
            <w:tcW w:w="4665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F4C" w:rsidTr="006217BE">
        <w:trPr>
          <w:cantSplit/>
          <w:tblHeader/>
        </w:trPr>
        <w:tc>
          <w:tcPr>
            <w:tcW w:w="4665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F4C" w:rsidTr="006217BE">
        <w:trPr>
          <w:cantSplit/>
          <w:tblHeader/>
        </w:trPr>
        <w:tc>
          <w:tcPr>
            <w:tcW w:w="4665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962F4C" w:rsidRDefault="00962F4C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F4C" w:rsidRDefault="00962F4C">
      <w:pPr>
        <w:pStyle w:val="normal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F4C" w:rsidRDefault="006F2597">
      <w:pPr>
        <w:pStyle w:val="normal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:rsidR="00962F4C" w:rsidRDefault="006F2597">
      <w:pPr>
        <w:pStyle w:val="normal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__________________/____________/ 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        </w:t>
      </w:r>
    </w:p>
    <w:p w:rsidR="00962F4C" w:rsidRDefault="006F2597">
      <w:pPr>
        <w:pStyle w:val="normal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Грантополучатель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: </w:t>
      </w:r>
    </w:p>
    <w:p w:rsidR="00962F4C" w:rsidRDefault="006F2597">
      <w:pPr>
        <w:pStyle w:val="normal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9301C1" w:rsidRPr="00813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Самекова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Р.Р.</w:t>
      </w:r>
    </w:p>
    <w:p w:rsidR="00962F4C" w:rsidRDefault="00962F4C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F4C" w:rsidRDefault="006F2597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заполнения ____________ </w:t>
      </w:r>
    </w:p>
    <w:p w:rsidR="00962F4C" w:rsidRDefault="006F2597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Место печати</w:t>
      </w:r>
    </w:p>
    <w:p w:rsidR="00962F4C" w:rsidRDefault="00962F4C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F4C" w:rsidRDefault="00962F4C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F4C" w:rsidRDefault="00962F4C">
      <w:pPr>
        <w:pStyle w:val="normal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F4C" w:rsidSect="00962F4C">
      <w:pgSz w:w="16838" w:h="11906" w:orient="landscape"/>
      <w:pgMar w:top="993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EE" w:rsidRDefault="00E473EE" w:rsidP="00B23F2E">
      <w:pPr>
        <w:spacing w:after="0" w:line="240" w:lineRule="auto"/>
      </w:pPr>
      <w:r>
        <w:separator/>
      </w:r>
    </w:p>
  </w:endnote>
  <w:endnote w:type="continuationSeparator" w:id="0">
    <w:p w:rsidR="00E473EE" w:rsidRDefault="00E473EE" w:rsidP="00B2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EE" w:rsidRDefault="00E473EE" w:rsidP="00B23F2E">
      <w:pPr>
        <w:spacing w:after="0" w:line="240" w:lineRule="auto"/>
      </w:pPr>
      <w:r>
        <w:separator/>
      </w:r>
    </w:p>
  </w:footnote>
  <w:footnote w:type="continuationSeparator" w:id="0">
    <w:p w:rsidR="00E473EE" w:rsidRDefault="00E473EE" w:rsidP="00B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57F"/>
    <w:multiLevelType w:val="multilevel"/>
    <w:tmpl w:val="2738D31A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412" w:hanging="360"/>
      </w:pPr>
    </w:lvl>
    <w:lvl w:ilvl="2">
      <w:start w:val="1"/>
      <w:numFmt w:val="lowerRoman"/>
      <w:lvlText w:val="%3."/>
      <w:lvlJc w:val="right"/>
      <w:pPr>
        <w:ind w:left="3132" w:hanging="180"/>
      </w:pPr>
    </w:lvl>
    <w:lvl w:ilvl="3">
      <w:start w:val="1"/>
      <w:numFmt w:val="decimal"/>
      <w:lvlText w:val="%4."/>
      <w:lvlJc w:val="left"/>
      <w:pPr>
        <w:ind w:left="3852" w:hanging="360"/>
      </w:pPr>
    </w:lvl>
    <w:lvl w:ilvl="4">
      <w:start w:val="1"/>
      <w:numFmt w:val="lowerLetter"/>
      <w:lvlText w:val="%5."/>
      <w:lvlJc w:val="left"/>
      <w:pPr>
        <w:ind w:left="4572" w:hanging="360"/>
      </w:pPr>
    </w:lvl>
    <w:lvl w:ilvl="5">
      <w:start w:val="1"/>
      <w:numFmt w:val="lowerRoman"/>
      <w:lvlText w:val="%6."/>
      <w:lvlJc w:val="right"/>
      <w:pPr>
        <w:ind w:left="5292" w:hanging="180"/>
      </w:pPr>
    </w:lvl>
    <w:lvl w:ilvl="6">
      <w:start w:val="1"/>
      <w:numFmt w:val="decimal"/>
      <w:lvlText w:val="%7."/>
      <w:lvlJc w:val="left"/>
      <w:pPr>
        <w:ind w:left="6012" w:hanging="360"/>
      </w:pPr>
    </w:lvl>
    <w:lvl w:ilvl="7">
      <w:start w:val="1"/>
      <w:numFmt w:val="lowerLetter"/>
      <w:lvlText w:val="%8."/>
      <w:lvlJc w:val="left"/>
      <w:pPr>
        <w:ind w:left="6732" w:hanging="360"/>
      </w:pPr>
    </w:lvl>
    <w:lvl w:ilvl="8">
      <w:start w:val="1"/>
      <w:numFmt w:val="lowerRoman"/>
      <w:lvlText w:val="%9."/>
      <w:lvlJc w:val="right"/>
      <w:pPr>
        <w:ind w:left="7452" w:hanging="180"/>
      </w:pPr>
    </w:lvl>
  </w:abstractNum>
  <w:abstractNum w:abstractNumId="1">
    <w:nsid w:val="431B3339"/>
    <w:multiLevelType w:val="multilevel"/>
    <w:tmpl w:val="B0E4C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F4C"/>
    <w:rsid w:val="00005946"/>
    <w:rsid w:val="000F7CCB"/>
    <w:rsid w:val="0010168A"/>
    <w:rsid w:val="00116714"/>
    <w:rsid w:val="00170A9E"/>
    <w:rsid w:val="0019268D"/>
    <w:rsid w:val="001A075D"/>
    <w:rsid w:val="001D6EFA"/>
    <w:rsid w:val="00230EDD"/>
    <w:rsid w:val="00251D8B"/>
    <w:rsid w:val="002723EC"/>
    <w:rsid w:val="002750D6"/>
    <w:rsid w:val="00294F36"/>
    <w:rsid w:val="002B3667"/>
    <w:rsid w:val="002B77D5"/>
    <w:rsid w:val="00385CCC"/>
    <w:rsid w:val="003D3FC7"/>
    <w:rsid w:val="004064F8"/>
    <w:rsid w:val="004B0E04"/>
    <w:rsid w:val="00501792"/>
    <w:rsid w:val="00570987"/>
    <w:rsid w:val="00582E70"/>
    <w:rsid w:val="005F7136"/>
    <w:rsid w:val="006217BE"/>
    <w:rsid w:val="006A5C47"/>
    <w:rsid w:val="006B1978"/>
    <w:rsid w:val="006D3EC8"/>
    <w:rsid w:val="006F1AC8"/>
    <w:rsid w:val="006F2597"/>
    <w:rsid w:val="0072204C"/>
    <w:rsid w:val="007B19C7"/>
    <w:rsid w:val="007C3A78"/>
    <w:rsid w:val="00813258"/>
    <w:rsid w:val="008C2687"/>
    <w:rsid w:val="009301C1"/>
    <w:rsid w:val="00962F4C"/>
    <w:rsid w:val="00A12D3E"/>
    <w:rsid w:val="00A64C90"/>
    <w:rsid w:val="00A84A49"/>
    <w:rsid w:val="00B04F1E"/>
    <w:rsid w:val="00B17FD9"/>
    <w:rsid w:val="00B23F2E"/>
    <w:rsid w:val="00B46A82"/>
    <w:rsid w:val="00BD4A26"/>
    <w:rsid w:val="00C057FF"/>
    <w:rsid w:val="00C71F3C"/>
    <w:rsid w:val="00CB07A0"/>
    <w:rsid w:val="00CC46E6"/>
    <w:rsid w:val="00D92DB9"/>
    <w:rsid w:val="00E13EAF"/>
    <w:rsid w:val="00E4526A"/>
    <w:rsid w:val="00E473EE"/>
    <w:rsid w:val="00E71952"/>
    <w:rsid w:val="00E845B4"/>
    <w:rsid w:val="00ED5A33"/>
    <w:rsid w:val="00EE1970"/>
    <w:rsid w:val="00FB5DC8"/>
    <w:rsid w:val="00FB5F37"/>
    <w:rsid w:val="00FC13E5"/>
    <w:rsid w:val="00FC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FF"/>
  </w:style>
  <w:style w:type="paragraph" w:styleId="1">
    <w:name w:val="heading 1"/>
    <w:basedOn w:val="normal"/>
    <w:next w:val="normal"/>
    <w:rsid w:val="00962F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F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F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F4C"/>
  </w:style>
  <w:style w:type="table" w:customStyle="1" w:styleId="TableNormal">
    <w:name w:val="Table Normal"/>
    <w:rsid w:val="00962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F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2F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962F4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962F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0">
    <w:name w:val="Обычный1"/>
    <w:rsid w:val="00B23F2E"/>
  </w:style>
  <w:style w:type="paragraph" w:styleId="ae">
    <w:name w:val="header"/>
    <w:basedOn w:val="a"/>
    <w:link w:val="af"/>
    <w:uiPriority w:val="99"/>
    <w:semiHidden/>
    <w:unhideWhenUsed/>
    <w:rsid w:val="00B2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23F2E"/>
  </w:style>
  <w:style w:type="paragraph" w:styleId="af0">
    <w:name w:val="footer"/>
    <w:basedOn w:val="a"/>
    <w:link w:val="af1"/>
    <w:uiPriority w:val="99"/>
    <w:semiHidden/>
    <w:unhideWhenUsed/>
    <w:rsid w:val="00B2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23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5B44F-0B4A-4EFE-8322-ED3155DC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13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Әнет Тұрсынжан</cp:lastModifiedBy>
  <cp:revision>12</cp:revision>
  <dcterms:created xsi:type="dcterms:W3CDTF">2023-12-11T11:33:00Z</dcterms:created>
  <dcterms:modified xsi:type="dcterms:W3CDTF">2023-12-18T16:00:00Z</dcterms:modified>
</cp:coreProperties>
</file>