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C85" w:rsidRDefault="00BD7C85" w:rsidP="00BD7C85">
      <w:pPr>
        <w:spacing w:after="0" w:line="240" w:lineRule="auto"/>
        <w:ind w:left="6372"/>
        <w:jc w:val="right"/>
        <w:rPr>
          <w:rFonts w:ascii="Times New Roman" w:eastAsia="Times New Roman" w:hAnsi="Times New Roman" w:cs="Times New Roman"/>
          <w:i/>
          <w:sz w:val="24"/>
          <w:szCs w:val="28"/>
          <w:lang w:val="kk-KZ"/>
        </w:rPr>
      </w:pPr>
      <w:r>
        <w:rPr>
          <w:rFonts w:ascii="Times New Roman" w:eastAsia="Times New Roman" w:hAnsi="Times New Roman" w:cs="Times New Roman"/>
          <w:i/>
          <w:sz w:val="24"/>
          <w:szCs w:val="28"/>
          <w:lang w:val="kk-KZ"/>
        </w:rPr>
        <w:t xml:space="preserve">Алматы облысы ішкі саясат  </w:t>
      </w:r>
    </w:p>
    <w:p w:rsidR="00BD7C85" w:rsidRDefault="00BD7C85" w:rsidP="00BD7C85">
      <w:pPr>
        <w:spacing w:after="0" w:line="240" w:lineRule="auto"/>
        <w:ind w:left="6372"/>
        <w:jc w:val="right"/>
        <w:rPr>
          <w:rFonts w:ascii="Times New Roman" w:eastAsia="Times New Roman" w:hAnsi="Times New Roman" w:cs="Times New Roman"/>
          <w:i/>
          <w:sz w:val="24"/>
          <w:szCs w:val="28"/>
          <w:lang w:val="kk-KZ"/>
        </w:rPr>
      </w:pPr>
      <w:r>
        <w:rPr>
          <w:rFonts w:ascii="Times New Roman" w:eastAsia="Times New Roman" w:hAnsi="Times New Roman" w:cs="Times New Roman"/>
          <w:i/>
          <w:sz w:val="24"/>
          <w:szCs w:val="28"/>
          <w:lang w:val="kk-KZ"/>
        </w:rPr>
        <w:t>басқармасы басшысының</w:t>
      </w:r>
    </w:p>
    <w:p w:rsidR="00BD7C85" w:rsidRDefault="00BD7C85" w:rsidP="00BD7C85">
      <w:pPr>
        <w:spacing w:after="0" w:line="240" w:lineRule="auto"/>
        <w:ind w:left="6372"/>
        <w:jc w:val="right"/>
        <w:rPr>
          <w:rFonts w:ascii="Times New Roman" w:eastAsia="Times New Roman" w:hAnsi="Times New Roman" w:cs="Times New Roman"/>
          <w:i/>
          <w:sz w:val="24"/>
          <w:szCs w:val="28"/>
          <w:lang w:val="kk-KZ"/>
        </w:rPr>
      </w:pPr>
      <w:r>
        <w:rPr>
          <w:rFonts w:ascii="Times New Roman" w:eastAsia="Times New Roman" w:hAnsi="Times New Roman" w:cs="Times New Roman"/>
          <w:i/>
          <w:sz w:val="24"/>
          <w:szCs w:val="28"/>
          <w:lang w:val="kk-KZ"/>
        </w:rPr>
        <w:t>2023 жылғы  «</w:t>
      </w:r>
      <w:r w:rsidR="0099696E">
        <w:rPr>
          <w:rFonts w:ascii="Times New Roman" w:eastAsia="Times New Roman" w:hAnsi="Times New Roman" w:cs="Times New Roman"/>
          <w:i/>
          <w:sz w:val="24"/>
          <w:szCs w:val="28"/>
          <w:lang w:val="kk-KZ"/>
        </w:rPr>
        <w:t>24</w:t>
      </w:r>
      <w:r>
        <w:rPr>
          <w:rFonts w:ascii="Times New Roman" w:eastAsia="Times New Roman" w:hAnsi="Times New Roman" w:cs="Times New Roman"/>
          <w:i/>
          <w:sz w:val="24"/>
          <w:szCs w:val="28"/>
          <w:lang w:val="kk-KZ"/>
        </w:rPr>
        <w:t>»</w:t>
      </w:r>
      <w:r w:rsidR="0099696E">
        <w:rPr>
          <w:rFonts w:ascii="Times New Roman" w:eastAsia="Times New Roman" w:hAnsi="Times New Roman" w:cs="Times New Roman"/>
          <w:i/>
          <w:sz w:val="24"/>
          <w:szCs w:val="28"/>
          <w:lang w:val="kk-KZ"/>
        </w:rPr>
        <w:t xml:space="preserve"> мамырда</w:t>
      </w:r>
    </w:p>
    <w:p w:rsidR="00BD7C85" w:rsidRDefault="00BD7C85" w:rsidP="00BD7C85">
      <w:pPr>
        <w:spacing w:after="0" w:line="240" w:lineRule="auto"/>
        <w:ind w:left="6372"/>
        <w:jc w:val="right"/>
        <w:rPr>
          <w:rFonts w:ascii="Times New Roman" w:eastAsia="Times New Roman" w:hAnsi="Times New Roman" w:cs="Times New Roman"/>
          <w:i/>
          <w:sz w:val="24"/>
          <w:szCs w:val="28"/>
          <w:lang w:val="kk-KZ"/>
        </w:rPr>
      </w:pPr>
      <w:r>
        <w:rPr>
          <w:rFonts w:ascii="Times New Roman" w:eastAsia="Times New Roman" w:hAnsi="Times New Roman" w:cs="Times New Roman"/>
          <w:i/>
          <w:sz w:val="24"/>
          <w:szCs w:val="28"/>
          <w:lang w:val="kk-KZ"/>
        </w:rPr>
        <w:t>№</w:t>
      </w:r>
      <w:r w:rsidR="0099696E">
        <w:rPr>
          <w:rFonts w:ascii="Times New Roman" w:eastAsia="Times New Roman" w:hAnsi="Times New Roman" w:cs="Times New Roman"/>
          <w:i/>
          <w:sz w:val="24"/>
          <w:szCs w:val="28"/>
          <w:lang w:val="kk-KZ"/>
        </w:rPr>
        <w:t xml:space="preserve"> 6/6-н</w:t>
      </w:r>
      <w:r>
        <w:rPr>
          <w:rFonts w:ascii="Times New Roman" w:eastAsia="Times New Roman" w:hAnsi="Times New Roman" w:cs="Times New Roman"/>
          <w:i/>
          <w:sz w:val="24"/>
          <w:szCs w:val="28"/>
          <w:lang w:val="kk-KZ"/>
        </w:rPr>
        <w:t xml:space="preserve"> бұйрығымен бекітілді</w:t>
      </w:r>
    </w:p>
    <w:p w:rsidR="00BD7C85" w:rsidRDefault="00BD7C85" w:rsidP="00BD7C85">
      <w:pPr>
        <w:spacing w:before="100" w:beforeAutospacing="1" w:after="0" w:line="240" w:lineRule="auto"/>
        <w:jc w:val="right"/>
        <w:outlineLvl w:val="2"/>
        <w:rPr>
          <w:rFonts w:ascii="Times New Roman" w:eastAsia="Times New Roman" w:hAnsi="Times New Roman" w:cs="Times New Roman"/>
          <w:bCs/>
          <w:i/>
          <w:sz w:val="24"/>
          <w:szCs w:val="24"/>
          <w:lang w:val="kk-KZ" w:eastAsia="ru-RU"/>
        </w:rPr>
      </w:pPr>
      <w:r>
        <w:rPr>
          <w:rFonts w:ascii="Times New Roman" w:eastAsia="Times New Roman" w:hAnsi="Times New Roman" w:cs="Times New Roman"/>
          <w:bCs/>
          <w:i/>
          <w:sz w:val="24"/>
          <w:szCs w:val="24"/>
          <w:lang w:val="kk-KZ" w:eastAsia="ru-RU"/>
        </w:rPr>
        <w:t xml:space="preserve">Қосымша </w:t>
      </w:r>
    </w:p>
    <w:p w:rsidR="00BD7C85" w:rsidRPr="00BD7C85" w:rsidRDefault="00BD7C85" w:rsidP="00BD7C85">
      <w:pPr>
        <w:spacing w:after="0" w:line="240" w:lineRule="auto"/>
        <w:outlineLvl w:val="2"/>
        <w:rPr>
          <w:rFonts w:ascii="Times New Roman" w:eastAsia="Times New Roman" w:hAnsi="Times New Roman" w:cs="Times New Roman"/>
          <w:b/>
          <w:bCs/>
          <w:sz w:val="27"/>
          <w:szCs w:val="27"/>
          <w:lang w:val="kk-KZ" w:eastAsia="ru-RU"/>
        </w:rPr>
      </w:pPr>
      <w:r w:rsidRPr="00BD7C85">
        <w:rPr>
          <w:rFonts w:ascii="Times New Roman" w:eastAsia="Times New Roman" w:hAnsi="Times New Roman" w:cs="Times New Roman"/>
          <w:b/>
          <w:bCs/>
          <w:sz w:val="27"/>
          <w:szCs w:val="27"/>
          <w:lang w:val="kk-KZ" w:eastAsia="ru-RU"/>
        </w:rPr>
        <w:t xml:space="preserve">Үкіметтік емес ұйымдарға арналған мемлекеттік гранттардың </w:t>
      </w:r>
      <w:r>
        <w:rPr>
          <w:rFonts w:ascii="Times New Roman" w:eastAsia="Times New Roman" w:hAnsi="Times New Roman" w:cs="Times New Roman"/>
          <w:b/>
          <w:bCs/>
          <w:sz w:val="27"/>
          <w:szCs w:val="27"/>
          <w:lang w:val="kk-KZ" w:eastAsia="ru-RU"/>
        </w:rPr>
        <w:t>2023</w:t>
      </w:r>
      <w:r w:rsidRPr="00BD7C85">
        <w:rPr>
          <w:rFonts w:ascii="Times New Roman" w:eastAsia="Times New Roman" w:hAnsi="Times New Roman" w:cs="Times New Roman"/>
          <w:b/>
          <w:bCs/>
          <w:sz w:val="27"/>
          <w:szCs w:val="27"/>
          <w:lang w:val="kk-KZ" w:eastAsia="ru-RU"/>
        </w:rPr>
        <w:t xml:space="preserve"> жылға арналған басым бағыттарының тізбесі</w:t>
      </w:r>
    </w:p>
    <w:p w:rsidR="00BD7C85" w:rsidRPr="00BD7C85" w:rsidRDefault="00BD7C85" w:rsidP="00BD7C85">
      <w:pPr>
        <w:spacing w:after="0" w:line="240" w:lineRule="auto"/>
        <w:outlineLvl w:val="2"/>
        <w:rPr>
          <w:rFonts w:ascii="Times New Roman" w:eastAsia="Times New Roman" w:hAnsi="Times New Roman" w:cs="Times New Roman"/>
          <w:b/>
          <w:bCs/>
          <w:sz w:val="27"/>
          <w:szCs w:val="27"/>
          <w:lang w:val="kk-KZ" w:eastAsia="ru-RU"/>
        </w:rPr>
      </w:pPr>
    </w:p>
    <w:tbl>
      <w:tblPr>
        <w:tblW w:w="15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843"/>
        <w:gridCol w:w="1419"/>
        <w:gridCol w:w="3829"/>
        <w:gridCol w:w="1135"/>
        <w:gridCol w:w="992"/>
        <w:gridCol w:w="5542"/>
      </w:tblGrid>
      <w:tr w:rsidR="00BD7C85" w:rsidTr="00BD7C85">
        <w:trPr>
          <w:trHeight w:val="896"/>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hideMark/>
          </w:tcPr>
          <w:p w:rsidR="00BD7C85" w:rsidRDefault="00BD7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hideMark/>
          </w:tcPr>
          <w:p w:rsidR="00BD7C85" w:rsidRDefault="00BD7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Заңның 5-бабының 1-тармағына сәйкес </w:t>
            </w:r>
            <w:r>
              <w:rPr>
                <w:rFonts w:ascii="Times New Roman" w:eastAsia="Times New Roman" w:hAnsi="Times New Roman" w:cs="Times New Roman"/>
                <w:b/>
                <w:sz w:val="24"/>
                <w:szCs w:val="24"/>
                <w:lang w:val="kk-KZ" w:eastAsia="ru-RU"/>
              </w:rPr>
              <w:t>м</w:t>
            </w:r>
            <w:r>
              <w:rPr>
                <w:rFonts w:ascii="Times New Roman" w:eastAsia="Times New Roman" w:hAnsi="Times New Roman" w:cs="Times New Roman"/>
                <w:b/>
                <w:sz w:val="24"/>
                <w:szCs w:val="24"/>
                <w:lang w:eastAsia="ru-RU"/>
              </w:rPr>
              <w:t>емлекеттік грант саласы</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hideMark/>
          </w:tcPr>
          <w:p w:rsidR="00BD7C85" w:rsidRDefault="00BD7C8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Мемлекеттік гранттың басым бағыты</w:t>
            </w:r>
          </w:p>
        </w:tc>
        <w:tc>
          <w:tcPr>
            <w:tcW w:w="382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hideMark/>
          </w:tcPr>
          <w:p w:rsidR="00BD7C85" w:rsidRDefault="00BD7C8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Мәселенің қысқаша</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eastAsia="ru-RU"/>
              </w:rPr>
              <w:t>сипаттамасы</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hideMark/>
          </w:tcPr>
          <w:p w:rsidR="00BD7C85" w:rsidRDefault="00BD7C8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Қаржыландыру көлемі (мың теңге)</w:t>
            </w:r>
          </w:p>
        </w:tc>
        <w:tc>
          <w:tcPr>
            <w:tcW w:w="9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hideMark/>
          </w:tcPr>
          <w:p w:rsidR="00BD7C85" w:rsidRDefault="00BD7C8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Грант түрі</w:t>
            </w:r>
          </w:p>
        </w:tc>
        <w:tc>
          <w:tcPr>
            <w:tcW w:w="553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hideMark/>
          </w:tcPr>
          <w:p w:rsidR="00BD7C85" w:rsidRDefault="00BD7C8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Нысаналы индикатор</w:t>
            </w:r>
          </w:p>
        </w:tc>
      </w:tr>
      <w:tr w:rsidR="00BD7C85" w:rsidRPr="0099696E" w:rsidTr="00BD7C85">
        <w:trPr>
          <w:trHeight w:val="1835"/>
          <w:jc w:val="center"/>
        </w:trPr>
        <w:tc>
          <w:tcPr>
            <w:tcW w:w="421"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842"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Отбасылық-демографиялық және гендерлік мәселелерді шешуге жәрдемдесу</w:t>
            </w:r>
          </w:p>
        </w:tc>
        <w:tc>
          <w:tcPr>
            <w:tcW w:w="1418"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Ауыл әйелдерінің табыс мектебінің қызметін ұйымдастыру </w:t>
            </w:r>
          </w:p>
        </w:tc>
        <w:tc>
          <w:tcPr>
            <w:tcW w:w="3827" w:type="dxa"/>
            <w:tcBorders>
              <w:top w:val="single" w:sz="4" w:space="0" w:color="000000"/>
              <w:left w:val="single" w:sz="4" w:space="0" w:color="000000"/>
              <w:bottom w:val="single" w:sz="4" w:space="0" w:color="000000"/>
              <w:right w:val="single" w:sz="4" w:space="0" w:color="000000"/>
            </w:tcBorders>
            <w:hideMark/>
          </w:tcPr>
          <w:p w:rsidR="00BD7C85" w:rsidRDefault="00BD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both"/>
              <w:rPr>
                <w:rFonts w:ascii="Times New Roman" w:hAnsi="Times New Roman" w:cs="Times New Roman"/>
                <w:lang w:val="kk-KZ"/>
              </w:rPr>
            </w:pPr>
            <w:r>
              <w:rPr>
                <w:rFonts w:ascii="Times New Roman" w:hAnsi="Times New Roman" w:cs="Times New Roman"/>
                <w:lang w:val="kk-KZ"/>
              </w:rPr>
              <w:t>Ауыл әйелдері бірқатар факторларға байланысты қалалық әйелдер мен ауыл еркектеріне қарағанда осал жағдайда: ауылдағы табыстың төмендігі, жұмысқа орналасу мүмкіндігінің төмендігі, әлеуметтік қызметтер мен инфрақұрылымға қолжетімділіктің шектелуі.</w:t>
            </w:r>
          </w:p>
          <w:p w:rsidR="00BD7C85" w:rsidRDefault="00BD7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both"/>
              <w:rPr>
                <w:rFonts w:ascii="Times New Roman" w:hAnsi="Times New Roman" w:cs="Times New Roman"/>
                <w:lang w:val="kk-KZ"/>
              </w:rPr>
            </w:pPr>
            <w:r>
              <w:rPr>
                <w:rFonts w:ascii="Times New Roman" w:hAnsi="Times New Roman" w:cs="Times New Roman"/>
                <w:lang w:val="kk-KZ"/>
              </w:rPr>
              <w:t>2023 жылғы 1 тоқсандағы жағдай бойынша әйелдер арасындағы жұмыссыздық деңгейі 6,1 % құрады.</w:t>
            </w:r>
          </w:p>
          <w:p w:rsidR="00BD7C85" w:rsidRDefault="00BD7C85">
            <w:pPr>
              <w:spacing w:after="0" w:line="240" w:lineRule="auto"/>
              <w:rPr>
                <w:rFonts w:ascii="Times New Roman" w:hAnsi="Times New Roman" w:cs="Times New Roman"/>
                <w:lang w:val="kk-KZ"/>
              </w:rPr>
            </w:pPr>
            <w:r>
              <w:rPr>
                <w:rFonts w:ascii="Times New Roman" w:hAnsi="Times New Roman" w:cs="Times New Roman"/>
                <w:lang w:val="kk-KZ"/>
              </w:rPr>
              <w:t>Осыған байланысты Алматы облысының аудандарында әйелдер кәсіпкерлігін дамыту бойынша оқыту семинарларын ұйымдастыру қажет.</w:t>
            </w:r>
          </w:p>
        </w:tc>
        <w:tc>
          <w:tcPr>
            <w:tcW w:w="1134" w:type="dxa"/>
            <w:tcBorders>
              <w:top w:val="single" w:sz="4" w:space="0" w:color="000000"/>
              <w:left w:val="single" w:sz="4" w:space="0" w:color="000000"/>
              <w:bottom w:val="single" w:sz="4" w:space="0" w:color="000000"/>
              <w:right w:val="single" w:sz="4" w:space="0" w:color="000000"/>
            </w:tcBorders>
          </w:tcPr>
          <w:p w:rsidR="00BD7C85" w:rsidRDefault="00BD7C85">
            <w:pPr>
              <w:spacing w:after="0" w:line="240" w:lineRule="auto"/>
              <w:outlineLvl w:val="2"/>
              <w:rPr>
                <w:rFonts w:ascii="Times New Roman" w:eastAsia="Times New Roman" w:hAnsi="Times New Roman" w:cs="Times New Roman"/>
                <w:b/>
                <w:bCs/>
                <w:i/>
                <w:sz w:val="24"/>
                <w:szCs w:val="24"/>
                <w:lang w:val="kk-KZ" w:eastAsia="ru-RU"/>
              </w:rPr>
            </w:pPr>
          </w:p>
          <w:p w:rsidR="00BD7C85" w:rsidRDefault="00BD7C85">
            <w:pPr>
              <w:spacing w:after="0" w:line="240" w:lineRule="auto"/>
              <w:outlineLvl w:val="2"/>
              <w:rPr>
                <w:rFonts w:ascii="Times New Roman" w:eastAsia="Times New Roman" w:hAnsi="Times New Roman" w:cs="Times New Roman"/>
                <w:b/>
                <w:bCs/>
                <w:color w:val="FF0000"/>
                <w:sz w:val="24"/>
                <w:szCs w:val="24"/>
                <w:lang w:val="kk-KZ" w:eastAsia="ru-RU"/>
              </w:rPr>
            </w:pPr>
            <w:r>
              <w:rPr>
                <w:rFonts w:ascii="Times New Roman" w:eastAsia="Times New Roman" w:hAnsi="Times New Roman" w:cs="Times New Roman"/>
                <w:b/>
                <w:bCs/>
                <w:sz w:val="24"/>
                <w:szCs w:val="24"/>
                <w:lang w:val="kk-KZ" w:eastAsia="ru-RU"/>
              </w:rPr>
              <w:t>10 200,0</w:t>
            </w:r>
          </w:p>
        </w:tc>
        <w:tc>
          <w:tcPr>
            <w:tcW w:w="992" w:type="dxa"/>
            <w:tcBorders>
              <w:top w:val="single" w:sz="4" w:space="0" w:color="000000"/>
              <w:left w:val="single" w:sz="4" w:space="0" w:color="000000"/>
              <w:bottom w:val="single" w:sz="4" w:space="0" w:color="000000"/>
              <w:right w:val="single" w:sz="4" w:space="0" w:color="000000"/>
            </w:tcBorders>
          </w:tcPr>
          <w:p w:rsidR="00BD7C85" w:rsidRDefault="00BD7C85">
            <w:pPr>
              <w:spacing w:after="0" w:line="240" w:lineRule="auto"/>
              <w:ind w:hanging="108"/>
              <w:jc w:val="center"/>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 қысқа мерзімді грант</w:t>
            </w:r>
          </w:p>
          <w:p w:rsidR="00BD7C85" w:rsidRDefault="00BD7C85">
            <w:pPr>
              <w:spacing w:after="0" w:line="240" w:lineRule="auto"/>
              <w:ind w:hanging="108"/>
              <w:jc w:val="center"/>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p>
          <w:p w:rsidR="00BD7C85" w:rsidRDefault="00BD7C85">
            <w:pPr>
              <w:spacing w:after="0" w:line="240" w:lineRule="auto"/>
              <w:ind w:hanging="108"/>
              <w:jc w:val="center"/>
              <w:outlineLvl w:val="2"/>
              <w:rPr>
                <w:rFonts w:ascii="Times New Roman" w:eastAsia="Times New Roman" w:hAnsi="Times New Roman" w:cs="Times New Roman"/>
                <w:bCs/>
                <w:sz w:val="24"/>
                <w:szCs w:val="24"/>
                <w:lang w:val="kk-KZ" w:eastAsia="ru-RU"/>
              </w:rPr>
            </w:pPr>
          </w:p>
          <w:p w:rsidR="00BD7C85" w:rsidRDefault="00BD7C85">
            <w:pPr>
              <w:spacing w:after="0" w:line="240" w:lineRule="auto"/>
              <w:ind w:hanging="108"/>
              <w:jc w:val="center"/>
              <w:outlineLvl w:val="2"/>
              <w:rPr>
                <w:rFonts w:ascii="Times New Roman" w:eastAsia="Times New Roman" w:hAnsi="Times New Roman" w:cs="Times New Roman"/>
                <w:bCs/>
                <w:i/>
                <w:sz w:val="24"/>
                <w:szCs w:val="24"/>
                <w:lang w:val="kk-KZ" w:eastAsia="ru-RU"/>
              </w:rPr>
            </w:pPr>
          </w:p>
        </w:tc>
        <w:tc>
          <w:tcPr>
            <w:tcW w:w="5539"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Нысаналы индикатор: </w:t>
            </w:r>
          </w:p>
          <w:p w:rsidR="00BD7C85" w:rsidRDefault="00BD7C8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 оқыту семинары; </w:t>
            </w:r>
          </w:p>
          <w:p w:rsidR="00BD7C85" w:rsidRDefault="00BD7C85">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(Қарасай, </w:t>
            </w:r>
          </w:p>
          <w:p w:rsidR="00BD7C85" w:rsidRDefault="00BD7C85">
            <w:pPr>
              <w:spacing w:after="0" w:line="240" w:lineRule="auto"/>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Іле, Жамбыл, Талғар, Еңбекшіқазақ, Балқаш, Кеген, Райымбек, Ұйғыр аудандарында)</w:t>
            </w:r>
          </w:p>
          <w:p w:rsidR="00BD7C85" w:rsidRDefault="00BD7C8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 облыстық ауыл әйелдері форумы; </w:t>
            </w:r>
          </w:p>
          <w:p w:rsidR="00BD7C85" w:rsidRDefault="00BD7C8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қорытынды дөңгелек үстел; </w:t>
            </w:r>
          </w:p>
          <w:p w:rsidR="00BD7C85" w:rsidRDefault="00BD7C8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кооперативті құру және басқару бойынша әдістемелік нұсқаулық;</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кем дегенде 500 адамды тікелей қамту;</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бұқаралық ақпарат құралдары мен әлеуметтік желілер арқылы кемінде 300 мың адамды жанама қамту.</w:t>
            </w:r>
          </w:p>
          <w:p w:rsidR="00BD7C85" w:rsidRDefault="00BD7C85">
            <w:pPr>
              <w:tabs>
                <w:tab w:val="left" w:pos="176"/>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Күтілетін нәтиже:</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 әйелге бизнес ашу немесе кәсіпкер әйелдердің қатысуымен кооперативтер құру. Оқыту семинарларына қатысушылардың қанағаттану деңгейі кері байланыс сауалнамалары негізінде кемінде 70% құрауы тиіс.</w:t>
            </w:r>
          </w:p>
        </w:tc>
      </w:tr>
      <w:tr w:rsidR="00BD7C85" w:rsidRPr="0099696E" w:rsidTr="00BD7C85">
        <w:trPr>
          <w:trHeight w:val="896"/>
          <w:jc w:val="center"/>
        </w:trPr>
        <w:tc>
          <w:tcPr>
            <w:tcW w:w="421"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842"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Азаматтар мен ұйымдардың құқықтарын, заңды </w:t>
            </w:r>
            <w:r>
              <w:rPr>
                <w:rFonts w:ascii="Times New Roman" w:eastAsia="Times New Roman" w:hAnsi="Times New Roman" w:cs="Times New Roman"/>
                <w:color w:val="000000"/>
                <w:sz w:val="24"/>
                <w:szCs w:val="24"/>
                <w:lang w:val="kk-KZ" w:eastAsia="ru-RU"/>
              </w:rPr>
              <w:lastRenderedPageBreak/>
              <w:t>мүдделерін қорғау</w:t>
            </w:r>
          </w:p>
        </w:tc>
        <w:tc>
          <w:tcPr>
            <w:tcW w:w="1418"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jc w:val="center"/>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 xml:space="preserve">Қоғамда сыбайлас жемқорлықтың алдын </w:t>
            </w:r>
            <w:r>
              <w:rPr>
                <w:rFonts w:ascii="Times New Roman" w:eastAsia="Times New Roman" w:hAnsi="Times New Roman" w:cs="Times New Roman"/>
                <w:bCs/>
                <w:sz w:val="24"/>
                <w:szCs w:val="24"/>
                <w:lang w:val="kk-KZ" w:eastAsia="ru-RU"/>
              </w:rPr>
              <w:lastRenderedPageBreak/>
              <w:t>алу және құқық бұзушылықтарға «нөлдік» төзімділікті қалыптастыру бойынша іс-шаралар өткізу</w:t>
            </w:r>
          </w:p>
        </w:tc>
        <w:tc>
          <w:tcPr>
            <w:tcW w:w="3827" w:type="dxa"/>
            <w:tcBorders>
              <w:top w:val="single" w:sz="4" w:space="0" w:color="000000"/>
              <w:left w:val="single" w:sz="4" w:space="0" w:color="000000"/>
              <w:bottom w:val="single" w:sz="4" w:space="0" w:color="000000"/>
              <w:right w:val="single" w:sz="4" w:space="0" w:color="000000"/>
            </w:tcBorders>
            <w:hideMark/>
          </w:tcPr>
          <w:p w:rsidR="00BD7C85" w:rsidRDefault="00BD7C85">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 xml:space="preserve">2022 жылғы 2 ақпанда №802 ҚР Президентінің Жарлығымен 2022-2026 жылдарға арналған сыбайлас </w:t>
            </w:r>
            <w:r>
              <w:rPr>
                <w:rFonts w:ascii="Times New Roman" w:eastAsia="Times New Roman" w:hAnsi="Times New Roman" w:cs="Times New Roman"/>
                <w:bCs/>
                <w:sz w:val="24"/>
                <w:szCs w:val="24"/>
                <w:lang w:val="kk-KZ" w:eastAsia="ru-RU"/>
              </w:rPr>
              <w:lastRenderedPageBreak/>
              <w:t>жемқорлыққа қарсы саясат тұжырымдамасы бекітілді.</w:t>
            </w:r>
          </w:p>
          <w:p w:rsidR="00BD7C85" w:rsidRDefault="00BD7C85">
            <w:pPr>
              <w:spacing w:after="0" w:line="240" w:lineRule="auto"/>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Қазақстан Республикасының Сыбайлас жемқорлыққа қарсы іс-қимыл агенттігі сыбайлас жемқорлық тәуекелдерінің картасын бекітті.</w:t>
            </w:r>
          </w:p>
          <w:p w:rsidR="00BD7C85" w:rsidRDefault="00BD7C85">
            <w:pPr>
              <w:spacing w:after="0" w:line="240" w:lineRule="auto"/>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Қоғам қызметінің түрлі салаларын қамтитын сыбайлас жемқорлық тәуекелдерінің картасына сәйкес Алматы облысында 5 сала анықталды:</w:t>
            </w:r>
          </w:p>
          <w:p w:rsidR="00BD7C85" w:rsidRDefault="00BD7C85">
            <w:pPr>
              <w:spacing w:after="0" w:line="240" w:lineRule="auto"/>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Білім;</w:t>
            </w:r>
          </w:p>
          <w:p w:rsidR="00BD7C85" w:rsidRDefault="00BD7C85">
            <w:pPr>
              <w:spacing w:after="0" w:line="240" w:lineRule="auto"/>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Денсаулық сақтау;</w:t>
            </w:r>
          </w:p>
          <w:p w:rsidR="00BD7C85" w:rsidRDefault="00BD7C85">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Жер қатынастары;</w:t>
            </w:r>
          </w:p>
          <w:p w:rsidR="00BD7C85" w:rsidRDefault="00BD7C85">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автомобиль жолдары;</w:t>
            </w:r>
          </w:p>
          <w:p w:rsidR="00BD7C85" w:rsidRDefault="00BD7C85">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әлеуметтік нысандар салу</w:t>
            </w:r>
          </w:p>
          <w:p w:rsidR="00BD7C85" w:rsidRDefault="00BD7C85">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Осыған байланысты, Алматы облысы бойынша сыбайлас жемқорлыққа қарсы қызмет департаментінің, Мемлекеттік кірістер департаментінің, жергілікті атқарушы органдардың, заңгерлердің, адвокаттардың және БАҚ қызметкерлерінің қатарынан облыстың шалғай елді мекендерінде азаматтарға кеңес беру және қоғамдағы сыбайлас жемқорлықтың алдын алу және құқық бұзушылықтарға «нөлдік» төзімділікті қалыптастыру үшін сыбайлас жемқорлыққа қарсы мобильді топтарды (МАГ) ұйымдастыру қажет.</w:t>
            </w:r>
          </w:p>
        </w:tc>
        <w:tc>
          <w:tcPr>
            <w:tcW w:w="1134" w:type="dxa"/>
            <w:tcBorders>
              <w:top w:val="single" w:sz="4" w:space="0" w:color="000000"/>
              <w:left w:val="single" w:sz="4" w:space="0" w:color="000000"/>
              <w:bottom w:val="single" w:sz="4" w:space="0" w:color="000000"/>
              <w:right w:val="single" w:sz="4" w:space="0" w:color="000000"/>
            </w:tcBorders>
          </w:tcPr>
          <w:p w:rsidR="00BD7C85" w:rsidRDefault="00BD7C85">
            <w:pPr>
              <w:spacing w:after="0" w:line="240" w:lineRule="auto"/>
              <w:jc w:val="center"/>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6 720,0</w:t>
            </w:r>
          </w:p>
          <w:p w:rsidR="00BD7C85" w:rsidRDefault="00BD7C85">
            <w:pPr>
              <w:spacing w:after="0" w:line="240" w:lineRule="auto"/>
              <w:ind w:hanging="108"/>
              <w:jc w:val="center"/>
              <w:outlineLvl w:val="2"/>
              <w:rPr>
                <w:rFonts w:ascii="Times New Roman" w:eastAsia="Times New Roman" w:hAnsi="Times New Roman" w:cs="Times New Roman"/>
                <w:b/>
                <w:bCs/>
                <w:sz w:val="24"/>
                <w:szCs w:val="24"/>
                <w:lang w:val="kk-KZ" w:eastAsia="ru-RU"/>
              </w:rPr>
            </w:pPr>
          </w:p>
        </w:tc>
        <w:tc>
          <w:tcPr>
            <w:tcW w:w="992" w:type="dxa"/>
            <w:tcBorders>
              <w:top w:val="single" w:sz="4" w:space="0" w:color="000000"/>
              <w:left w:val="single" w:sz="4" w:space="0" w:color="000000"/>
              <w:bottom w:val="single" w:sz="4" w:space="0" w:color="000000"/>
              <w:right w:val="single" w:sz="4" w:space="0" w:color="000000"/>
            </w:tcBorders>
          </w:tcPr>
          <w:p w:rsidR="00BD7C85" w:rsidRDefault="00BD7C85">
            <w:pPr>
              <w:spacing w:after="0" w:line="240" w:lineRule="auto"/>
              <w:ind w:hanging="108"/>
              <w:jc w:val="center"/>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 қысқа мерзімді грант</w:t>
            </w:r>
          </w:p>
          <w:p w:rsidR="00BD7C85" w:rsidRDefault="00BD7C85">
            <w:pPr>
              <w:spacing w:after="0" w:line="240" w:lineRule="auto"/>
              <w:ind w:hanging="108"/>
              <w:jc w:val="center"/>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 xml:space="preserve"> </w:t>
            </w:r>
          </w:p>
          <w:p w:rsidR="00BD7C85" w:rsidRDefault="00BD7C85">
            <w:pPr>
              <w:spacing w:after="0" w:line="240" w:lineRule="auto"/>
              <w:ind w:hanging="108"/>
              <w:jc w:val="center"/>
              <w:outlineLvl w:val="2"/>
              <w:rPr>
                <w:rFonts w:ascii="Times New Roman" w:eastAsia="Times New Roman" w:hAnsi="Times New Roman" w:cs="Times New Roman"/>
                <w:bCs/>
                <w:sz w:val="24"/>
                <w:szCs w:val="24"/>
                <w:highlight w:val="yellow"/>
                <w:lang w:val="kk-KZ" w:eastAsia="ru-RU"/>
              </w:rPr>
            </w:pPr>
          </w:p>
        </w:tc>
        <w:tc>
          <w:tcPr>
            <w:tcW w:w="5539" w:type="dxa"/>
            <w:tcBorders>
              <w:top w:val="single" w:sz="4" w:space="0" w:color="000000"/>
              <w:left w:val="single" w:sz="4" w:space="0" w:color="000000"/>
              <w:bottom w:val="single" w:sz="4" w:space="0" w:color="000000"/>
              <w:right w:val="single" w:sz="4" w:space="0" w:color="000000"/>
            </w:tcBorders>
          </w:tcPr>
          <w:p w:rsidR="00BD7C85" w:rsidRDefault="00BD7C85">
            <w:pPr>
              <w:tabs>
                <w:tab w:val="left" w:pos="176"/>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 xml:space="preserve">Нысаналы индикатор: </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Сыбайлас жемқорлыққа қарсы сауаттылықты арттыру және құқық бұзушылықтарға төзімділікті төмендету мақсатында Алматы облысының 9 </w:t>
            </w:r>
            <w:r>
              <w:rPr>
                <w:rFonts w:ascii="Times New Roman" w:eastAsia="Times New Roman" w:hAnsi="Times New Roman" w:cs="Times New Roman"/>
                <w:sz w:val="24"/>
                <w:szCs w:val="24"/>
                <w:lang w:val="kk-KZ" w:eastAsia="ru-RU"/>
              </w:rPr>
              <w:lastRenderedPageBreak/>
              <w:t>ауданында және Қонаев қаласында сыбайлас жемқорлыққа қарсы мобильді үгіт-насихат  топтардың (бұдан әрі-МҮНТ) қызметі шеңберінде тақырыптық ресімделген шағын автобуста кемінде 20 ақпараттық-түсіндіру, консультациялық және әртүрлі форматтағы іс-шаралар өткізу. МҮНТ құрамында Алматы облысы бойынша сыбайлас жемқорлыққа қарсы қызмет департаментінің, Мемлекеттік кірістер департаментінің, жергілікті атқарушы органдардың қызметкерлері, заңгерлер, адвокаттар және БАҚ болуы тиіс.</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Кемінде 1000 адамды тікелей қамту, БАҚ және әлеуметтік желілер арқылы кемінде 300 мың адамды жанама қамту.</w:t>
            </w:r>
            <w:r>
              <w:rPr>
                <w:lang w:val="kk-KZ"/>
              </w:rPr>
              <w:t xml:space="preserve"> </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сыбайлас жемқорлыққа қарсы іс-қимыл туралы кемінде екі аудиоролик пен екі бейнеролик әзірлеу.</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сыбайлас жемқорлыққа қарсы мәдениетті қалыптастыру бойынша кемінде 20 суреттің дизайнын әзірлеу.</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Алматы облысының топтарында әрқайсысының саны 20 мыңнан кем емес қолданушылары бар әлеуметтік желілерде суреттерді тарату.</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кемінде 1000 дана флаерлерді дайындау.</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сыбайлас жемқорлыққа қарсы іс-қимыл мәселелеріне арналған облыстық форум өткізу.</w:t>
            </w:r>
          </w:p>
          <w:p w:rsidR="00BD7C85" w:rsidRDefault="00295514">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айына кемінде 1</w:t>
            </w:r>
            <w:r w:rsidR="00BD7C85">
              <w:rPr>
                <w:rFonts w:ascii="Times New Roman" w:eastAsia="Times New Roman" w:hAnsi="Times New Roman" w:cs="Times New Roman"/>
                <w:sz w:val="24"/>
                <w:szCs w:val="24"/>
                <w:lang w:val="kk-KZ" w:eastAsia="ru-RU"/>
              </w:rPr>
              <w:t xml:space="preserve"> млн. бірегей   қатысушылары бар ақпараттық интернет-порталда жоба туралы кемінде 3 жарияланым орналастыру.</w:t>
            </w:r>
          </w:p>
          <w:p w:rsidR="00BD7C85" w:rsidRDefault="00BD7C85">
            <w:pPr>
              <w:tabs>
                <w:tab w:val="left" w:pos="176"/>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Күтілетін нәтиже:</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Сыбайлас жемқорлықтың алдын алу бойынша халықтың құқықтық сауаттылығын арттыру. </w:t>
            </w:r>
          </w:p>
          <w:p w:rsidR="00BD7C85" w:rsidRDefault="00BD7C85">
            <w:pPr>
              <w:tabs>
                <w:tab w:val="left" w:pos="17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Кері байланыс сауалнамалары негізінде іс-шараларға қатысушылардың қанағаттану деңгейі кемінде 70% болуы тиіс.</w:t>
            </w:r>
          </w:p>
        </w:tc>
      </w:tr>
      <w:tr w:rsidR="00BD7C85" w:rsidTr="00BD7C85">
        <w:trPr>
          <w:trHeight w:val="239"/>
          <w:jc w:val="center"/>
        </w:trPr>
        <w:tc>
          <w:tcPr>
            <w:tcW w:w="42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BD7C85" w:rsidRDefault="00BD7C85" w:rsidP="00BF499C">
            <w:pPr>
              <w:numPr>
                <w:ilvl w:val="0"/>
                <w:numId w:val="1"/>
              </w:numPr>
              <w:spacing w:after="0" w:line="240" w:lineRule="auto"/>
              <w:contextualSpacing/>
              <w:rPr>
                <w:rFonts w:ascii="Times New Roman" w:eastAsia="Times New Roman" w:hAnsi="Times New Roman" w:cs="Times New Roman"/>
                <w:sz w:val="24"/>
                <w:szCs w:val="24"/>
                <w:lang w:val="kk-KZ" w:eastAsia="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hideMark/>
          </w:tcPr>
          <w:p w:rsidR="00BD7C85" w:rsidRDefault="00BD7C85">
            <w:pPr>
              <w:spacing w:after="0" w:line="240" w:lineRule="auto"/>
              <w:jc w:val="center"/>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Всего </w:t>
            </w:r>
          </w:p>
        </w:tc>
        <w:tc>
          <w:tcPr>
            <w:tcW w:w="38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BD7C85" w:rsidRDefault="00BD7C85">
            <w:pPr>
              <w:spacing w:before="100" w:beforeAutospacing="1" w:after="100" w:afterAutospacing="1" w:line="240" w:lineRule="auto"/>
              <w:jc w:val="both"/>
              <w:outlineLvl w:val="2"/>
              <w:rPr>
                <w:rFonts w:ascii="Times New Roman" w:eastAsia="Times New Roman" w:hAnsi="Times New Roman" w:cs="Times New Roman"/>
                <w:bCs/>
                <w:color w:val="FF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BD7C85" w:rsidRDefault="00BD7C85">
            <w:pPr>
              <w:spacing w:after="0" w:line="240" w:lineRule="auto"/>
              <w:ind w:hanging="108"/>
              <w:jc w:val="center"/>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16 920,0</w:t>
            </w:r>
          </w:p>
          <w:p w:rsidR="00BD7C85" w:rsidRDefault="00BD7C85">
            <w:pPr>
              <w:spacing w:after="0" w:line="240" w:lineRule="auto"/>
              <w:ind w:hanging="108"/>
              <w:jc w:val="center"/>
              <w:outlineLvl w:val="2"/>
              <w:rPr>
                <w:rFonts w:ascii="Times New Roman" w:eastAsia="Times New Roman" w:hAnsi="Times New Roman" w:cs="Times New Roman"/>
                <w:bCs/>
                <w:sz w:val="24"/>
                <w:szCs w:val="24"/>
                <w:lang w:val="kk-KZ"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BD7C85" w:rsidRDefault="00BD7C85">
            <w:pPr>
              <w:spacing w:after="0" w:line="240" w:lineRule="auto"/>
              <w:ind w:hanging="108"/>
              <w:jc w:val="center"/>
              <w:outlineLvl w:val="2"/>
              <w:rPr>
                <w:rFonts w:ascii="Times New Roman" w:eastAsia="Times New Roman" w:hAnsi="Times New Roman" w:cs="Times New Roman"/>
                <w:bCs/>
                <w:sz w:val="24"/>
                <w:szCs w:val="24"/>
                <w:lang w:val="kk-KZ" w:eastAsia="ru-RU"/>
              </w:rPr>
            </w:pPr>
          </w:p>
        </w:tc>
        <w:tc>
          <w:tcPr>
            <w:tcW w:w="55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BD7C85" w:rsidRDefault="00BD7C85">
            <w:pPr>
              <w:spacing w:after="0" w:line="240" w:lineRule="auto"/>
              <w:jc w:val="both"/>
              <w:rPr>
                <w:rFonts w:ascii="Times New Roman" w:eastAsia="Times New Roman" w:hAnsi="Times New Roman" w:cs="Times New Roman"/>
                <w:b/>
                <w:color w:val="FF0000"/>
                <w:sz w:val="24"/>
                <w:szCs w:val="24"/>
                <w:lang w:val="kk-KZ" w:eastAsia="ru-RU"/>
              </w:rPr>
            </w:pPr>
          </w:p>
        </w:tc>
      </w:tr>
    </w:tbl>
    <w:p w:rsidR="005946E7" w:rsidRDefault="005946E7"/>
    <w:sectPr w:rsidR="005946E7" w:rsidSect="00BD7C85">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62BF4"/>
    <w:multiLevelType w:val="hybridMultilevel"/>
    <w:tmpl w:val="B622A5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117526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85"/>
    <w:rsid w:val="00295514"/>
    <w:rsid w:val="005946E7"/>
    <w:rsid w:val="0099696E"/>
    <w:rsid w:val="00BD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104C"/>
  <w15:chartTrackingRefBased/>
  <w15:docId w15:val="{CF5905A5-E111-4FC6-8A8E-FB54035A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C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Пользователь Windows</cp:lastModifiedBy>
  <cp:revision>4</cp:revision>
  <dcterms:created xsi:type="dcterms:W3CDTF">2023-05-24T11:53:00Z</dcterms:created>
  <dcterms:modified xsi:type="dcterms:W3CDTF">2023-05-31T12:06:00Z</dcterms:modified>
</cp:coreProperties>
</file>