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4733"/>
      </w:tblGrid>
      <w:tr w:rsidR="00F81E64" w:rsidRPr="00023677" w14:paraId="309B3488" w14:textId="77777777" w:rsidTr="00FD4D1A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01437" w14:textId="77777777" w:rsidR="00F81E64" w:rsidRPr="00023677" w:rsidRDefault="00F81E64" w:rsidP="00FD4D1A">
            <w:pPr>
              <w:jc w:val="center"/>
              <w:rPr>
                <w:color w:val="000000"/>
                <w:sz w:val="20"/>
                <w:szCs w:val="20"/>
              </w:rPr>
            </w:pPr>
            <w:r w:rsidRPr="000236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0469AF" w14:textId="77777777" w:rsidR="00F81E64" w:rsidRDefault="00F81E64" w:rsidP="00FD4D1A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z343"/>
            <w:bookmarkEnd w:id="0"/>
          </w:p>
          <w:p w14:paraId="33572109" w14:textId="1F38F6A0" w:rsidR="00F81E64" w:rsidRPr="00CF1759" w:rsidRDefault="00F81E64" w:rsidP="00CF1759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Мемлекеттік</w:t>
            </w:r>
            <w:proofErr w:type="spellEnd"/>
            <w:r w:rsidR="000C53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гранттарды</w:t>
            </w:r>
            <w:proofErr w:type="spellEnd"/>
            <w:r w:rsidRPr="00CF1759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қалыптастыру</w:t>
            </w:r>
            <w:proofErr w:type="spellEnd"/>
            <w:r w:rsidRPr="00CF1759">
              <w:rPr>
                <w:bCs/>
                <w:color w:val="000000"/>
                <w:sz w:val="20"/>
                <w:szCs w:val="20"/>
              </w:rPr>
              <w:t>, беру,</w:t>
            </w:r>
            <w:r w:rsidRPr="00CF1759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мониторингтеу</w:t>
            </w:r>
            <w:proofErr w:type="spellEnd"/>
            <w:r w:rsidR="000C53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Pr="00CF1759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олардың</w:t>
            </w:r>
            <w:proofErr w:type="spellEnd"/>
            <w:r w:rsidR="000C53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тиімділігін</w:t>
            </w:r>
            <w:proofErr w:type="spellEnd"/>
            <w:r w:rsidR="000C534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бағалау</w:t>
            </w:r>
            <w:proofErr w:type="spellEnd"/>
            <w:r w:rsidRPr="00CF1759"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F1759">
              <w:rPr>
                <w:bCs/>
                <w:color w:val="000000"/>
                <w:sz w:val="20"/>
                <w:szCs w:val="20"/>
              </w:rPr>
              <w:t>қағидаларына</w:t>
            </w:r>
            <w:proofErr w:type="spellEnd"/>
            <w:r w:rsidRPr="00CF1759">
              <w:rPr>
                <w:bCs/>
                <w:color w:val="000000"/>
                <w:sz w:val="20"/>
                <w:szCs w:val="20"/>
              </w:rPr>
              <w:t xml:space="preserve"> 10-қосымша</w:t>
            </w:r>
          </w:p>
        </w:tc>
      </w:tr>
    </w:tbl>
    <w:p w14:paraId="4D3B0C37" w14:textId="77777777" w:rsidR="00F81E64" w:rsidRDefault="00F81E64" w:rsidP="00F81E64">
      <w:pPr>
        <w:shd w:val="clear" w:color="auto" w:fill="FFFFFF"/>
        <w:spacing w:line="390" w:lineRule="atLeast"/>
        <w:jc w:val="center"/>
        <w:textAlignment w:val="baseline"/>
        <w:outlineLvl w:val="2"/>
        <w:rPr>
          <w:b/>
          <w:bCs/>
          <w:color w:val="1E1E1E"/>
          <w:sz w:val="32"/>
          <w:szCs w:val="32"/>
        </w:rPr>
      </w:pPr>
    </w:p>
    <w:p w14:paraId="6D506668" w14:textId="22859C13" w:rsidR="00F81E64" w:rsidRDefault="00F81E64" w:rsidP="00F81E64">
      <w:pPr>
        <w:shd w:val="clear" w:color="auto" w:fill="FFFFFF"/>
        <w:spacing w:line="390" w:lineRule="atLeast"/>
        <w:jc w:val="center"/>
        <w:textAlignment w:val="baseline"/>
        <w:outlineLvl w:val="2"/>
        <w:rPr>
          <w:b/>
          <w:bCs/>
          <w:color w:val="1E1E1E"/>
          <w:sz w:val="32"/>
          <w:szCs w:val="32"/>
        </w:rPr>
      </w:pPr>
      <w:proofErr w:type="spellStart"/>
      <w:r w:rsidRPr="00C30B41">
        <w:rPr>
          <w:b/>
          <w:bCs/>
          <w:color w:val="1E1E1E"/>
          <w:sz w:val="32"/>
          <w:szCs w:val="32"/>
        </w:rPr>
        <w:t>Ұзақ</w:t>
      </w:r>
      <w:proofErr w:type="spellEnd"/>
      <w:r w:rsidR="000C5340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мерзімді</w:t>
      </w:r>
      <w:proofErr w:type="spellEnd"/>
      <w:r w:rsidR="000C5340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гранттардың</w:t>
      </w:r>
      <w:proofErr w:type="spellEnd"/>
      <w:r w:rsidR="000C5340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өтінімдерін</w:t>
      </w:r>
      <w:proofErr w:type="spellEnd"/>
      <w:r w:rsidR="000C5340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бағалау</w:t>
      </w:r>
      <w:proofErr w:type="spellEnd"/>
      <w:r w:rsidR="000C5340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өлшем</w:t>
      </w:r>
      <w:proofErr w:type="spellEnd"/>
      <w:r w:rsidR="000C5340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шарты</w:t>
      </w:r>
      <w:proofErr w:type="spellEnd"/>
      <w:r w:rsidRPr="00C30B41">
        <w:rPr>
          <w:b/>
          <w:bCs/>
          <w:color w:val="1E1E1E"/>
          <w:sz w:val="32"/>
          <w:szCs w:val="32"/>
        </w:rPr>
        <w:t xml:space="preserve"> – </w:t>
      </w:r>
    </w:p>
    <w:p w14:paraId="4075881C" w14:textId="7AC147D0" w:rsidR="00F81E64" w:rsidRDefault="00F81E64" w:rsidP="00F81E64">
      <w:pPr>
        <w:shd w:val="clear" w:color="auto" w:fill="FFFFFF"/>
        <w:spacing w:line="390" w:lineRule="atLeast"/>
        <w:jc w:val="center"/>
        <w:textAlignment w:val="baseline"/>
        <w:outlineLvl w:val="2"/>
        <w:rPr>
          <w:b/>
          <w:bCs/>
          <w:color w:val="1E1E1E"/>
          <w:sz w:val="32"/>
          <w:szCs w:val="32"/>
        </w:rPr>
      </w:pPr>
      <w:proofErr w:type="spellStart"/>
      <w:r w:rsidRPr="00C30B41">
        <w:rPr>
          <w:b/>
          <w:bCs/>
          <w:color w:val="1E1E1E"/>
          <w:sz w:val="32"/>
          <w:szCs w:val="32"/>
        </w:rPr>
        <w:t>Бағалау</w:t>
      </w:r>
      <w:proofErr w:type="spellEnd"/>
      <w:r w:rsidR="000C5340">
        <w:rPr>
          <w:b/>
          <w:bCs/>
          <w:color w:val="1E1E1E"/>
          <w:sz w:val="32"/>
          <w:szCs w:val="32"/>
        </w:rPr>
        <w:t xml:space="preserve"> </w:t>
      </w:r>
      <w:proofErr w:type="spellStart"/>
      <w:r w:rsidRPr="00C30B41">
        <w:rPr>
          <w:b/>
          <w:bCs/>
          <w:color w:val="1E1E1E"/>
          <w:sz w:val="32"/>
          <w:szCs w:val="32"/>
        </w:rPr>
        <w:t>парағы</w:t>
      </w:r>
      <w:proofErr w:type="spellEnd"/>
    </w:p>
    <w:p w14:paraId="77F37C66" w14:textId="77777777" w:rsidR="00F81E64" w:rsidRPr="00C30B41" w:rsidRDefault="00F81E64" w:rsidP="00F81E64">
      <w:pPr>
        <w:shd w:val="clear" w:color="auto" w:fill="FFFFFF"/>
        <w:spacing w:line="390" w:lineRule="atLeast"/>
        <w:jc w:val="center"/>
        <w:textAlignment w:val="baseline"/>
        <w:outlineLvl w:val="2"/>
        <w:rPr>
          <w:b/>
          <w:bCs/>
          <w:color w:val="1E1E1E"/>
          <w:sz w:val="32"/>
          <w:szCs w:val="32"/>
        </w:rPr>
      </w:pPr>
    </w:p>
    <w:tbl>
      <w:tblPr>
        <w:tblW w:w="1455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2169"/>
        <w:gridCol w:w="926"/>
        <w:gridCol w:w="1104"/>
      </w:tblGrid>
      <w:tr w:rsidR="00F81E64" w:rsidRPr="00023677" w14:paraId="0E8E4742" w14:textId="77777777" w:rsidTr="000C534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F85A47" w14:textId="13A41BE3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Конкурстың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1-кезеңінің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бағалау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C2E23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72AE1D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18E262FC" w14:textId="77777777" w:rsidTr="000C5340">
        <w:tc>
          <w:tcPr>
            <w:tcW w:w="129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075B7" w14:textId="20DB0D2F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1.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өзектілігі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маңыздылығы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C08C93" w14:textId="0E9594DA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Бағалау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</w:t>
            </w:r>
            <w:proofErr w:type="spellEnd"/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DDCBDB" w14:textId="6AF99856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Маманның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пікірі</w:t>
            </w:r>
            <w:proofErr w:type="spellEnd"/>
          </w:p>
        </w:tc>
      </w:tr>
      <w:tr w:rsidR="00F81E64" w:rsidRPr="00023677" w14:paraId="64E37DB2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FC0988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0671C9" w14:textId="79027F22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өзектілігі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маңыздылығы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сенімді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түрде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негізделді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дәлелденді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мәселелер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егжей-тегжейлі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ашылған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сипаттамасы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сандық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сапалық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көрсеткіштермен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ішінде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зерттеу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нәтижелерімен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ресми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статистикалық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мәліметтермен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дәлелденген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бекітілген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жобада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мәселелерді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нысаналы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аудитория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өкілдерінің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әлеуетті</w:t>
            </w:r>
            <w:proofErr w:type="spellEnd"/>
            <w:r w:rsidR="000C5340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игілік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алушылардың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серіктестердің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мәселенің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өзектілігін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растауы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бағытына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47FB84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8EC72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A345510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59FCEB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488263" w14:textId="48B6BB14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өзектілігі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маңыздылығы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негізделді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дәлелденді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бірақ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проблемалар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мәселелердің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қатарына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жатады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бірақ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авторлар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таңдалған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нысаналы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топ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маңыздылығын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көрсетті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жобада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мәселелерді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фактілерге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сілтемесіз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сөз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тіркестермен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бұл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фактілер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көрсеткіштер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нысаналы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топ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проблеманың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өзектілігін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растау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жеткіліксіз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EE09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BAC569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4F065A48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033D5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C1573C" w14:textId="0BD6078B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өзектілігі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маңыздылығы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жеткілікті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түрде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дәлелденген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нысаналы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топ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аса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жобада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мәселелерді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бағытталмаған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жеткілікті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дәлелденбеген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көрсеткіштерсіз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не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>аумақтармен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өзара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іс-қимыл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расталмаған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C5F2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B4A83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40DA41D8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C25C11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52BED5" w14:textId="6591E81B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өзектілігі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маңыздылығы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дәлелденген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арналған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қоғам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талап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ететін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санатқа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жатпайды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авторлармен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жеткіліксіз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іс-шараларының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бөлігі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мәселені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шешпейді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таңдалғанг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ранттың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бағытымен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FD63B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A820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3EFED48D" w14:textId="77777777" w:rsidTr="000C5340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CE160" w14:textId="29824AA6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2.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инновациялылығы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бірегейлігі</w:t>
            </w:r>
            <w:proofErr w:type="spellEnd"/>
          </w:p>
        </w:tc>
      </w:tr>
      <w:tr w:rsidR="00F81E64" w:rsidRPr="00023677" w14:paraId="5A0BE5D4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CF34C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7E8ECA" w14:textId="25167808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инновациялық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бірегей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табылады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мақсатқа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қойылған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жеткізуге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мәселелерді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жаңа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айтарлықтай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жақсартылған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практикаларды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әдістерді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енгізуге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инновацияларды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табысты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енгізу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8AF9A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B58715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5C6ED8CB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7CCE82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0B188E" w14:textId="141CCB5E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Ескертпе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инновациялылығы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мазмұны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нысандары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құралдары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бұрын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ұсынылып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отырған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өңірінде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асырылмаған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асырылуы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Бірегейлік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меншікті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соның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ішінде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авторлық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технологияларды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әдістерді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әдістемелерді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пайдалана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отырып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9FCCA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23BF4E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78C97BF1" w14:textId="77777777" w:rsidTr="000C5340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FCC33" w14:textId="1DD65EAC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3.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логикалық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байланыстылығы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асырулығы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мақсаттарына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міндеттеріне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күтілетін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сәйкестігі</w:t>
            </w:r>
            <w:proofErr w:type="spellEnd"/>
          </w:p>
        </w:tc>
      </w:tr>
      <w:tr w:rsidR="00F81E64" w:rsidRPr="00023677" w14:paraId="3512CA04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4CE53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8C3712" w14:textId="62FD581F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шартқа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өтінімнің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бөлімдері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логикалық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өзара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әрбір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бөлімде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мазмұнын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түсіну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қажетті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жеткілікті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мәселені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күнтізбелік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жақсы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құрылымдалған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егжей-тегжейлі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іс-шаралардың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сипаттамасын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қамтиды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3F3E2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конкурс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шарттарына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қойылған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күтілетін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нәтижелеріне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жеткізуді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көлемде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мүмкіндік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беретін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ақылға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қонымды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мерзімдер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көрсетілген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97D1E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B197A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733BACE5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CBCB8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409A57" w14:textId="1F3BE876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толығымен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пысықталды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алайда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өтінімнің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бөлімдері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логикалық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өзара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алайда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елеусіз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мағыналық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сәйкессіздіктер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бұл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ішкі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тұтастығын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бұзады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конкурс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шарттарына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қойылған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бағдарламаның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күтілетін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нәтижелеріне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жеткізуді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сонымен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бірге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құрамы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оңтайлы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болып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табылмайды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DB79F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2A3B8F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1F0AA6C5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64C620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>3-5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19A0E" w14:textId="64A859D9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жеткілікті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пысықталмаған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күнтізбелік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тек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қызметтің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бағыттарын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сипаттайды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дәйектілігін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ашпайды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іс-шаралардың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мазмұнын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анықтауға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мүмкіндік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болжамды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арасында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логикалық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сәйкессіздіктері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мәселені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бағытталмаған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ұсынылған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іс-шаралардың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асуы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күтілетін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нәтижелерге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жеткізуді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етпейді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500286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7D96AF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135FBC42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C9C52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F5DDF0" w14:textId="358C0F85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төмен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деңгейде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пысықталды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мақсаттары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міндеттеріне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келмеуі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пен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күтілетін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арасында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қайшылықтар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қоюдағы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міндеттердегі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іс-шараларды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сипаттаудағы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нәтижелеріндегі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елеулі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қателіктер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мұндай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орынсыз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іс-шараларды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орындау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мерзімдері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дұрыс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мақсаттары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міндеттеріне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ойластырылмағандықтан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елеулі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тәуекелдер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тудырады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502C9C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C3024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AD4B983" w14:textId="77777777" w:rsidTr="000C534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C5E819" w14:textId="5AD9BB8A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4.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шынайылығы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асыруға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шығыстардың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негізділігі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65E2CB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BA6C2C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3F81A50C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DDB525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7B55A3" w14:textId="02BA44F3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сметасында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қаржылық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ету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іс-шараларына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тікелей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ресурстарды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белсенді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пайдалану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91182B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590E2D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67FFEBF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A588E2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8149E6" w14:textId="1F06AA1D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алайда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елеусіз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міндеттерден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іс-шаралардан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тұрады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сонымен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бірге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кейбір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шығыстарға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түсініктемелерден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құрамын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егжей-тегжейін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анықтау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FCE9E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A510BD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5A428EB2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5CC84A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7CB619" w14:textId="1BB6C7D2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тұтастай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алғанда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алайда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шығыстардың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барлығы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іс-шараларымен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күтілетін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нәтижелерге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жеткізумен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тікелей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сметасында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асыруға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тікелей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қатысы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жанама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орташа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нарықтық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еңбекақы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деңгейімен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тауарлар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жалдау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бағаларымен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салыстырғанда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кейбір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төмен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шығыстарға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түсініктемелерде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 w:rsidR="00706F05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негіздемесіз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</w: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кейбір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шығыстардың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негіздемесі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іс-шараларымен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байланысын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бағалауға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мүмкіндік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2902F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423044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7D3C985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93561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1A799" w14:textId="0149A305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асыруға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жұмсалатын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болжамды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шығындар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анық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төмен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бағаланса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іс-шараларына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конкурс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шарттарына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сметасында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грант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есебінен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шығыстарды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конкурс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ереженің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талаптарына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жіберілмейді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шығыстарының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шындыққа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жанаспайды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мәтініне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-бюджет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нысаналы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сипатына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шығыстардың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бөлігі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іс-шараларын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орындауға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бағытталмайды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</w:t>
            </w:r>
            <w:r w:rsidR="002E6FEF">
              <w:rPr>
                <w:color w:val="000000"/>
                <w:spacing w:val="2"/>
                <w:sz w:val="20"/>
                <w:szCs w:val="20"/>
              </w:rPr>
              <w:t>месе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асыруға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мүлде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қатысы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="002E6FEF">
              <w:rPr>
                <w:color w:val="000000"/>
                <w:spacing w:val="2"/>
                <w:sz w:val="20"/>
                <w:szCs w:val="20"/>
              </w:rPr>
              <w:t xml:space="preserve">  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сипаттамасындағы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шығыстарының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сметасындағы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сомалар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арасында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сәйкессіздіктер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7EDD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A957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06858E70" w14:textId="77777777" w:rsidTr="000C534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6D95E" w14:textId="31955F88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5.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ауқымы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DD420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2F9575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C59DBA0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B60580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FDDCC8" w14:textId="6F390042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аумақтық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қамтуы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ақталды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шешуге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бағытталған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мәселелерге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аумақтық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қамтуы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мүмкіндіктеріне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оны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шегіндегі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BEA55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9742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564E770A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4B72B3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7C1452" w14:textId="43216570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алайда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елеусіз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жобада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серіктестерді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тарту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есебінен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оны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шегінде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бірақ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осындай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серіктестермен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орнықты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байланыстардың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болуы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расталмаған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күнтізбелік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арасында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елеусіз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алшақтық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мұндай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аумақтық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қамтуды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күнтізбелік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жоспарда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мерзімдерде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қиындық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тудыруы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458B8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6C56E6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2737F0EB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9B166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745B6" w14:textId="3FB47392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аумақтық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қамтуына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мүмкіндіктері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аумақта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мүмкіндігі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сметасында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көлемде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етілмеген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ал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ретінде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шеңберінде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дамыту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жоспарланып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отырған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интернет-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әлеуетті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аудиториясы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A1EAD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7983B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7C0FB44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2226E9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>0-2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3B93AF" w14:textId="58D27524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мәлімделген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аумағы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мазмұнымен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расталмайды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аумақтар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t>мен</w:t>
            </w:r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өзара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іс-қимыл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дәлелденген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9D6EA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AABA7C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1080416" w14:textId="77777777" w:rsidTr="000C534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43FD5" w14:textId="72CC785D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6.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үлесі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асыруға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тартылатын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қосымша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оны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одан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әрі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дамыту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перспективалары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C1D04F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6118FB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23AB040B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1B4F5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7E33B" w14:textId="0D0A8975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үлес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пен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қосымша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ресурстар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деңгейі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шығындарының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30%-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ынан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асады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355288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C0E3D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057CE15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6D137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552629" w14:textId="15CA1C4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үлес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пен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қосымша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ресурстар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деңгейі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шығындарының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20%-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ынан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асады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A5E469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8711B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34DDF66B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89DB17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A6C490" w14:textId="5F85524D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 w:rsidR="002E6FE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үлес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пен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қосымша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ресурстар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деңгейі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шығындарының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10%-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ынан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асады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FC5E4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E7A62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271DFAD5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432EF4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6D1671" w14:textId="1FDAAFED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тек грант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есебінен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көзделеді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02B1AF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676F19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5ACDE947" w14:textId="77777777" w:rsidTr="000C534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2C94D2" w14:textId="3CF4D178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7.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тәжірибесінің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болуы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6152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6635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04EEA806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7B3F7B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F20BC" w14:textId="6663177E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бағытына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келетін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ұқсас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 w:rsidR="0070361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нарығында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он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жылдан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астам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құжаттармен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расталған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D797F9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EE16D4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04D2F0D0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B09BF6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5C0588" w14:textId="5408F13B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бағытына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келетін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ұқсас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нарығында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бес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жылдан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астам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он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жылды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алғанға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</w:t>
            </w:r>
            <w:r w:rsidR="002F72AF">
              <w:rPr>
                <w:color w:val="000000"/>
                <w:spacing w:val="2"/>
                <w:sz w:val="20"/>
                <w:szCs w:val="20"/>
              </w:rPr>
              <w:t>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құжаттармен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расталған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4D121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BBD479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1504F93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6D20A6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A45EB" w14:textId="01B2EBE0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бағытына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келетін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ұқсас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нарығында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екі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жылдан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астам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бес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жылды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қоса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алған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>ғ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t>а</w:t>
            </w:r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құжаттармен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расталған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8F209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9F672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34FF5048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9A446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00485" w14:textId="49750C74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бағытына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келетін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ұқсас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нарығында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екі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жылға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дейінгі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құжаттармен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гранттың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басым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бағытына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келетін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ұқсас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қызметтерді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нарығында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құжаттармен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расталмаған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EA3C28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29C35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735B6826" w14:textId="77777777" w:rsidTr="000C5340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B7A862" w14:textId="7C130D21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8.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Жоспарланған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қызметке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жобалау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командасының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құзыреттерінің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сәйкестігі</w:t>
            </w:r>
            <w:proofErr w:type="spellEnd"/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3835B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93060A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76D9FD21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B774B1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045994" w14:textId="2D2AF09D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қажетті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барлық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бейіндер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тәжірибелі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білікті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беделге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мамандармен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>қамтамасыз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етілген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көрсетілген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команданың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мүшесінің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барысында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елеулі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ауыстыруларсыз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күнтізбелік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жоспарында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шығыстар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сметасында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шарттарда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тәртіппен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мерзімдерде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сапалы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істеу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мүмкіндігі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дәлелденді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D7436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FEF3E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7F12B219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D0D280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28478D" w14:textId="758ACCFE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алайда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елеусіз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тәжірибелі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білікті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беделге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мамандармен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етілген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бірақ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кейбір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қажетті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бейіндер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4DB7E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4DDEE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422A0274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76398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47118" w14:textId="5581ABB6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командасының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сипаттамасы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қамтылады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бірақ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іс-шаралардың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нақты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орындаушылары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аталмаған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не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олардың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білімі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шеңберінде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орындалатын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функциялар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мәліметтер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келтірілмейді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-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көрсетілген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командасының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мүшелері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қажетті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құзыреттер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деңгейіне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338C5F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9CEC8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477F46FD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AD0411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1D78A" w14:textId="7B5699AC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командасының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сипаттамасы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біліктілігі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өтінімде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жүзінде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тәжірибесі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жеткіліксіз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командасы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біліктілігінің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төмен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болуына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жобаны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асырудың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жоғары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тәуекелдері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>-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36C164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A6079F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57371ACB" w14:textId="77777777" w:rsidTr="000C5340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D324C9" w14:textId="279CB4CA" w:rsidR="00F81E64" w:rsidRPr="00023677" w:rsidRDefault="00F81E64" w:rsidP="00FD4D1A">
            <w:pPr>
              <w:spacing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 xml:space="preserve">9.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ақпараттық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ашықтығы</w:t>
            </w:r>
            <w:proofErr w:type="spellEnd"/>
          </w:p>
        </w:tc>
      </w:tr>
      <w:tr w:rsidR="00F81E64" w:rsidRPr="00023677" w14:paraId="433CC084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0BCD9C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DBE124" w14:textId="474FDCE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ақпаратты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Интернеттен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іздеу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сұраулары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оңай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табуға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бұқаралық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құралдарында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жүйелі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түрде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жария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етіледі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қолданыстағы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тұрақты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жаңартылатын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сайты бар,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онда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егжей-тегжейлі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жылдық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есептер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ұсынылған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асырылған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мен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іс-шаралар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басқару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органдарының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құрамы</w:t>
            </w:r>
            <w:proofErr w:type="spellEnd"/>
            <w:r w:rsidR="002F72AF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болған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орналастырылған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желілерде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ішінде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асырылған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асырылып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жатқан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>а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t>лары</w:t>
            </w:r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үнемі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жаңартылып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отыратын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парақшалары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топтары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 бар;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жылдық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есептілікті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үнемі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жариялайды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590B8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1B1D37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718D4B94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B25369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369340" w14:textId="07D7E25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алайда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ішінде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асырылған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асырылып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жатқан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жоблары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қолданыстағы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сайты,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желілердегі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парақшалары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топтары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бар,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алайда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жұмысы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ол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тартатын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ресурстар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басқару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органдарының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құрамы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асырылған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бағдарламалар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жобалар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егжей-тегжейлі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мәліметтер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</w:r>
            <w:r w:rsidRPr="00023677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ақпаратты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Интернеттен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іздеу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сұраулары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табуға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болады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бұқаралық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құралдарында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мезгіл-мезгіл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жарияланып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отырады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BBC94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2495A3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2C00E1ED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9963E7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A6791" w14:textId="68D6BCB9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келеді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бұқаралық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құралдарында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Интернетте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аз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жарияланады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әлеуметтік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желіде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өзекті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ескірген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сайты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парақшасы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тобы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 бар;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есептер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ашық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қол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жетімділікте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83E69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3107B1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</w:tr>
      <w:tr w:rsidR="00F81E64" w:rsidRPr="00023677" w14:paraId="6DB2EBC3" w14:textId="77777777" w:rsidTr="000C5340">
        <w:tc>
          <w:tcPr>
            <w:tcW w:w="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E805A8" w14:textId="7777777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023677">
              <w:rPr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125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DDF97" w14:textId="5A8E7117" w:rsidR="00F81E64" w:rsidRPr="00023677" w:rsidRDefault="00F81E64" w:rsidP="00FD4D1A">
            <w:pPr>
              <w:spacing w:line="285" w:lineRule="atLeast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Жоба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аталған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өлшемшартқа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келмейді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: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қызметі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ақпарат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Интернетте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мүлде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жоқ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;</w:t>
            </w:r>
            <w:r w:rsidRPr="00023677">
              <w:rPr>
                <w:color w:val="000000"/>
                <w:spacing w:val="2"/>
                <w:sz w:val="20"/>
                <w:szCs w:val="20"/>
              </w:rPr>
              <w:br/>
              <w:t xml:space="preserve">–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сарапшының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басқа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да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маңызды</w:t>
            </w:r>
            <w:proofErr w:type="spellEnd"/>
            <w:r w:rsidR="00F056B9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ескертулері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 xml:space="preserve"> бар (</w:t>
            </w:r>
            <w:proofErr w:type="spellStart"/>
            <w:r w:rsidRPr="00023677">
              <w:rPr>
                <w:color w:val="000000"/>
                <w:spacing w:val="2"/>
                <w:sz w:val="20"/>
                <w:szCs w:val="20"/>
              </w:rPr>
              <w:t>түсініктемемен</w:t>
            </w:r>
            <w:proofErr w:type="spellEnd"/>
            <w:r w:rsidRPr="00023677">
              <w:rPr>
                <w:color w:val="000000"/>
                <w:spacing w:val="2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76A5D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E848B4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</w:p>
          <w:p w14:paraId="7439EFD6" w14:textId="77777777" w:rsidR="00F81E64" w:rsidRPr="00023677" w:rsidRDefault="00F81E64" w:rsidP="00FD4D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3677">
              <w:rPr>
                <w:color w:val="000000"/>
                <w:sz w:val="20"/>
                <w:szCs w:val="20"/>
              </w:rPr>
              <w:t>Жүктеу</w:t>
            </w:r>
            <w:proofErr w:type="spellEnd"/>
          </w:p>
        </w:tc>
      </w:tr>
    </w:tbl>
    <w:p w14:paraId="040B7DF9" w14:textId="77777777" w:rsidR="0007083D" w:rsidRDefault="0007083D"/>
    <w:sectPr w:rsidR="0007083D" w:rsidSect="00F81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BA"/>
    <w:rsid w:val="0007083D"/>
    <w:rsid w:val="000C5340"/>
    <w:rsid w:val="002E6FEF"/>
    <w:rsid w:val="002F72AF"/>
    <w:rsid w:val="003F3E2F"/>
    <w:rsid w:val="00505EBA"/>
    <w:rsid w:val="006837C4"/>
    <w:rsid w:val="00703617"/>
    <w:rsid w:val="00706F05"/>
    <w:rsid w:val="00CF1759"/>
    <w:rsid w:val="00EA58F7"/>
    <w:rsid w:val="00F056B9"/>
    <w:rsid w:val="00F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FA6E"/>
  <w15:chartTrackingRefBased/>
  <w15:docId w15:val="{D47A1ABB-5FB4-457A-BB87-DA1655CF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</cp:revision>
  <dcterms:created xsi:type="dcterms:W3CDTF">2023-05-03T03:29:00Z</dcterms:created>
  <dcterms:modified xsi:type="dcterms:W3CDTF">2023-05-03T03:29:00Z</dcterms:modified>
</cp:coreProperties>
</file>