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7B3E7CCF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3F780C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21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3F780C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апреля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0CCDDE89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3F780C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ПОВТОРНЫЙ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22B1DA6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E56F00">
        <w:rPr>
          <w:rFonts w:ascii="Times New Roman" w:hAnsi="Times New Roman"/>
          <w:sz w:val="28"/>
          <w:szCs w:val="28"/>
        </w:rPr>
        <w:t>К</w:t>
      </w:r>
      <w:r w:rsidR="00734259" w:rsidRPr="007B715F">
        <w:rPr>
          <w:rFonts w:ascii="Times New Roman" w:hAnsi="Times New Roman"/>
          <w:sz w:val="28"/>
          <w:szCs w:val="28"/>
        </w:rPr>
        <w:t>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 xml:space="preserve"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</w:t>
      </w:r>
      <w:r w:rsidR="00E56F00">
        <w:rPr>
          <w:rFonts w:ascii="Times New Roman" w:hAnsi="Times New Roman"/>
          <w:sz w:val="28"/>
          <w:szCs w:val="28"/>
        </w:rPr>
        <w:br/>
      </w:r>
      <w:r w:rsidR="00734259" w:rsidRPr="007B715F">
        <w:rPr>
          <w:rFonts w:ascii="Times New Roman" w:hAnsi="Times New Roman"/>
          <w:sz w:val="28"/>
          <w:szCs w:val="28"/>
        </w:rPr>
        <w:t>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23F6B47E" w14:textId="79E10F8A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484B6DDA" w:rsidR="00347784" w:rsidRPr="00F50FB1" w:rsidRDefault="003F780C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Повторный к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онкурс на предоставление государственных грантов объявляется по </w:t>
      </w: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>следующ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ею тему</w:t>
      </w:r>
      <w:r w:rsidR="00AC4067" w:rsidRPr="00F50FB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1843"/>
        <w:gridCol w:w="5528"/>
        <w:gridCol w:w="1135"/>
        <w:gridCol w:w="1559"/>
        <w:gridCol w:w="1134"/>
        <w:gridCol w:w="2268"/>
      </w:tblGrid>
      <w:tr w:rsidR="00FB6300" w:rsidRPr="00414825" w14:paraId="7714A939" w14:textId="77777777" w:rsidTr="009A0571">
        <w:trPr>
          <w:trHeight w:val="1072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F9225E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4C3E2CF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9E0F04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6E7570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Задачи </w:t>
            </w:r>
          </w:p>
          <w:p w14:paraId="199C1285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7F4113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F037B1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Территориальный охват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1954737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выделенных средств (тыс.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тенге</w:t>
            </w: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6D9A826" w14:textId="77777777" w:rsidR="00FB6300" w:rsidRPr="00414825" w:rsidRDefault="00FB6300" w:rsidP="009A05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FB6300" w:rsidRPr="00414825" w14:paraId="51B15903" w14:textId="77777777" w:rsidTr="009A0571">
        <w:trPr>
          <w:trHeight w:val="2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5D61C0" w14:textId="74B025BA" w:rsidR="00FB6300" w:rsidRPr="00614FFF" w:rsidRDefault="00614FFF" w:rsidP="00614F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7BCFEE" w14:textId="6C4144EF" w:rsidR="00FB6300" w:rsidRPr="00414825" w:rsidRDefault="00614FFF" w:rsidP="00614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Реализация проекта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«Школа молодых журналистов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300" w:rsidRPr="0041482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E5DDC" w14:textId="77777777" w:rsidR="00614FFF" w:rsidRPr="00414825" w:rsidRDefault="00614FFF" w:rsidP="00614FFF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88581096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то образовательный проект, направленный на создание новых площадок для коммуникаций, саморазвития и продвижения идей молодёжи в сфере медиа и журналистики. Повышение уровня профессиональных компетенций начинающих молодых журналистов.</w:t>
            </w:r>
            <w:bookmarkEnd w:id="0"/>
          </w:p>
          <w:p w14:paraId="2C1D52E9" w14:textId="4003AB95" w:rsidR="00FB6300" w:rsidRPr="00414825" w:rsidRDefault="00614FFF" w:rsidP="00614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одействие профессиональ</w:t>
            </w: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ному освещению тематики сотрудничества 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приграничных стран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29047" w14:textId="5FDAE599" w:rsidR="00FB6300" w:rsidRPr="00414825" w:rsidRDefault="00614FFF" w:rsidP="00614FFF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88581112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одействие развитию эффективного сотрудничества молодежных организаций и профессионалов медийной сферы.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Организация открытой рабочей дискуссионной площадки для молодежи.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Создание условий для коммуникации молодежи с медийными личностями.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Привлечение экспертов для обмена опытом в сфере журналистики, лидерства.</w:t>
            </w:r>
            <w:bookmarkEnd w:id="1"/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тимулирование творческой и общественной активности</w:t>
            </w: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молодых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журналистов, ориентация их на работу по формированию активной гражданской позиции (контент и перечень мероприятий по согласованию с уполномоченным органом).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F99E" w14:textId="3A208D56" w:rsidR="00FB6300" w:rsidRPr="00414825" w:rsidRDefault="00614FFF" w:rsidP="00614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  <w:r w:rsidR="00FB6300" w:rsidRPr="00414825">
              <w:rPr>
                <w:rFonts w:ascii="Times New Roman" w:hAnsi="Times New Roman"/>
                <w:bCs/>
                <w:sz w:val="24"/>
                <w:szCs w:val="24"/>
              </w:rPr>
              <w:t>-ноябрь 202</w:t>
            </w:r>
            <w:r w:rsidR="00FB6300" w:rsidRPr="0041482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FB6300"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5E5C3" w14:textId="77777777" w:rsidR="00FB6300" w:rsidRPr="00414825" w:rsidRDefault="00FB6300" w:rsidP="00614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5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с 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 xml:space="preserve">  уполномоченным органом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0EC28A1" w14:textId="02330053" w:rsidR="00FB6300" w:rsidRPr="00414825" w:rsidRDefault="00614FFF" w:rsidP="00614FFF">
            <w:pPr>
              <w:spacing w:after="0" w:line="240" w:lineRule="auto"/>
              <w:ind w:left="-6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17 538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B981833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  <w:lang w:val="kk-KZ"/>
              </w:rPr>
              <w:t>Выделение на конкурсной основе  не менее 20 малых грантов для молодых журналистов. О</w:t>
            </w:r>
            <w:r w:rsidRPr="00414825">
              <w:rPr>
                <w:rFonts w:ascii="Times New Roman" w:hAnsi="Times New Roman"/>
                <w:sz w:val="24"/>
                <w:szCs w:val="24"/>
              </w:rPr>
              <w:t>бучение не менее 50 человек азам журналистики, обмен лучшими практиками, объединение национальных и региональных молодежных проектов.</w:t>
            </w:r>
          </w:p>
          <w:p w14:paraId="34E51792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Взаимодействие медийной сферы с молодёжью.</w:t>
            </w:r>
          </w:p>
          <w:p w14:paraId="53C61AF9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Формирование нового поколения творческих людей. </w:t>
            </w:r>
          </w:p>
          <w:p w14:paraId="7205A19D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казахстанской журналистики.</w:t>
            </w:r>
          </w:p>
          <w:p w14:paraId="5D15F819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Масштабирование проекта на регионы.</w:t>
            </w:r>
          </w:p>
          <w:p w14:paraId="2EDBBEDC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 xml:space="preserve">Проведение таргетирования, по продвижению проекта среди широких слоев населения (электронные и печатные СМИ, социальные сети). </w:t>
            </w:r>
          </w:p>
          <w:p w14:paraId="3F35C75A" w14:textId="77777777" w:rsidR="00614FFF" w:rsidRPr="00414825" w:rsidRDefault="00614FFF" w:rsidP="00614FFF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Проведение нетворкинга- площадок для реализации ивентов.</w:t>
            </w:r>
            <w:r w:rsidRPr="00414825" w:rsidDel="00C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3A17D6" w14:textId="0D2DA1D6" w:rsidR="00FB6300" w:rsidRPr="00414825" w:rsidRDefault="00614FFF" w:rsidP="00614F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825">
              <w:rPr>
                <w:rFonts w:ascii="Times New Roman" w:hAnsi="Times New Roman"/>
                <w:sz w:val="24"/>
                <w:szCs w:val="24"/>
              </w:rPr>
              <w:t>Информационный охват – 500 тыс.чел.</w:t>
            </w:r>
          </w:p>
        </w:tc>
      </w:tr>
      <w:tr w:rsidR="00FB6300" w:rsidRPr="00414825" w14:paraId="6AA4D873" w14:textId="77777777" w:rsidTr="009A0571">
        <w:trPr>
          <w:trHeight w:val="25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72E158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148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BAEC1" w14:textId="77777777" w:rsidR="00FB6300" w:rsidRPr="00414825" w:rsidRDefault="00FB6300" w:rsidP="009A05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AC0E62" w14:textId="77777777" w:rsidR="00FB6300" w:rsidRPr="00414825" w:rsidRDefault="00FB6300" w:rsidP="009A0571">
            <w:pPr>
              <w:tabs>
                <w:tab w:val="left" w:pos="0"/>
                <w:tab w:val="left" w:pos="34"/>
                <w:tab w:val="left" w:pos="175"/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0B192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92480" w14:textId="77777777" w:rsidR="00FB6300" w:rsidRPr="00414825" w:rsidRDefault="00FB6300" w:rsidP="009A0571">
            <w:pPr>
              <w:pStyle w:val="a3"/>
              <w:tabs>
                <w:tab w:val="center" w:pos="7453"/>
              </w:tabs>
              <w:spacing w:after="0" w:afterAutospacing="0"/>
              <w:contextualSpacing/>
              <w:jc w:val="center"/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31A2302" w14:textId="46280AC9" w:rsidR="00FB6300" w:rsidRPr="00414825" w:rsidRDefault="00614FFF" w:rsidP="009A057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17 538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CBDDBC5" w14:textId="77777777" w:rsidR="00FB6300" w:rsidRPr="00414825" w:rsidRDefault="00FB6300" w:rsidP="009A057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9B20B70" w14:textId="07721FE9" w:rsid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403EE52B" w14:textId="77777777" w:rsidR="00614FFF" w:rsidRPr="007B715F" w:rsidRDefault="00614FF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lastRenderedPageBreak/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03EB58DE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7B014A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</w:t>
      </w:r>
    </w:p>
    <w:p w14:paraId="49161434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5F208C08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3266A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21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3266A4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АПРЕЛ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Я ПО «</w:t>
      </w:r>
      <w:r w:rsidR="00754E6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23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754E6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МА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Я 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754E6E">
        <w:rPr>
          <w:rFonts w:ascii="Times New Roman" w:hAnsi="Times New Roman"/>
          <w:b/>
          <w:bCs/>
          <w:color w:val="C00000"/>
          <w:sz w:val="28"/>
          <w:szCs w:val="28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lastRenderedPageBreak/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1464670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5BA0DDCB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заявителя.</w:t>
      </w:r>
    </w:p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42853AC6" w:rsidR="00734259" w:rsidRPr="007B715F" w:rsidRDefault="009A057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t>4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0F419280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объявлению;</w:t>
      </w:r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согласие указанных партнеров и (или) привлекаемых специалистов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749B691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8)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5E0060FA" w:rsidR="00734259" w:rsidRPr="007B715F" w:rsidRDefault="002C25B2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EA8EAFD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p w14:paraId="314BF52E" w14:textId="4CEAD3C9" w:rsidR="00754E6E" w:rsidRPr="00754E6E" w:rsidRDefault="00754E6E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Өскен Асылжан Талғатұлы- 8 778 000 2897</w:t>
      </w:r>
    </w:p>
    <w:p w14:paraId="19F727EB" w14:textId="77777777" w:rsidR="00FB59D4" w:rsidRPr="007B715F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5026696E" w:rsidR="00734259" w:rsidRPr="007B715F" w:rsidRDefault="002C25B2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11AFF03A" w14:textId="47EA6CF3" w:rsidR="00866378" w:rsidRPr="007B715F" w:rsidRDefault="003266A4" w:rsidP="00614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Повторный 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4E6E">
        <w:rPr>
          <w:rFonts w:ascii="Times New Roman" w:hAnsi="Times New Roman"/>
          <w:b/>
          <w:bCs/>
          <w:i/>
          <w:iCs/>
          <w:sz w:val="28"/>
          <w:szCs w:val="28"/>
        </w:rPr>
        <w:t>внесении изменений</w:t>
      </w:r>
      <w:r w:rsidRPr="003266A4">
        <w:rPr>
          <w:rFonts w:ascii="Times New Roman" w:hAnsi="Times New Roman"/>
          <w:sz w:val="28"/>
          <w:szCs w:val="28"/>
        </w:rPr>
        <w:t xml:space="preserve"> в приказ Министра информации и общественного развития Республики Казахстан от 30 декабря 2021 года № 427 «Об утверждении Плана предоставления грантов для неправительственных организаций на 2022 год</w:t>
      </w:r>
      <w:r w:rsidR="00754E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4E6E" w:rsidRPr="00754E6E">
        <w:rPr>
          <w:rFonts w:ascii="Times New Roman" w:hAnsi="Times New Roman"/>
          <w:i/>
          <w:iCs/>
          <w:sz w:val="28"/>
          <w:szCs w:val="28"/>
        </w:rPr>
        <w:t>(далее- Приказ)</w:t>
      </w:r>
      <w:r w:rsidR="00754E6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54E6E">
        <w:rPr>
          <w:rFonts w:ascii="Times New Roman" w:hAnsi="Times New Roman"/>
          <w:sz w:val="28"/>
          <w:szCs w:val="28"/>
        </w:rPr>
        <w:t xml:space="preserve">в соответствии с приказом Министра информации и </w:t>
      </w:r>
      <w:r w:rsidR="00754E6E">
        <w:rPr>
          <w:rFonts w:ascii="Times New Roman" w:hAnsi="Times New Roman"/>
          <w:sz w:val="28"/>
          <w:szCs w:val="28"/>
        </w:rPr>
        <w:lastRenderedPageBreak/>
        <w:t xml:space="preserve">общественного развития Республики Казахстан от </w:t>
      </w:r>
      <w:r w:rsidR="00754E6E" w:rsidRPr="00C0735B">
        <w:rPr>
          <w:rFonts w:ascii="Times New Roman" w:hAnsi="Times New Roman"/>
          <w:b/>
          <w:sz w:val="28"/>
          <w:szCs w:val="28"/>
        </w:rPr>
        <w:t>«</w:t>
      </w:r>
      <w:r w:rsidR="00754E6E">
        <w:rPr>
          <w:rFonts w:ascii="Times New Roman" w:hAnsi="Times New Roman"/>
          <w:b/>
          <w:sz w:val="28"/>
          <w:szCs w:val="28"/>
        </w:rPr>
        <w:t>19</w:t>
      </w:r>
      <w:r w:rsidR="00754E6E" w:rsidRPr="00C0735B">
        <w:rPr>
          <w:rFonts w:ascii="Times New Roman" w:hAnsi="Times New Roman"/>
          <w:b/>
          <w:sz w:val="28"/>
          <w:szCs w:val="28"/>
        </w:rPr>
        <w:t xml:space="preserve">» </w:t>
      </w:r>
      <w:r w:rsidR="00754E6E">
        <w:rPr>
          <w:rFonts w:ascii="Times New Roman" w:hAnsi="Times New Roman"/>
          <w:b/>
          <w:sz w:val="28"/>
          <w:szCs w:val="28"/>
        </w:rPr>
        <w:t>апреля</w:t>
      </w:r>
      <w:r w:rsidR="00754E6E">
        <w:rPr>
          <w:rFonts w:ascii="Times New Roman" w:hAnsi="Times New Roman"/>
          <w:b/>
          <w:sz w:val="28"/>
          <w:szCs w:val="28"/>
        </w:rPr>
        <w:t xml:space="preserve"> 202</w:t>
      </w:r>
      <w:r w:rsidR="00754E6E">
        <w:rPr>
          <w:rFonts w:ascii="Times New Roman" w:hAnsi="Times New Roman"/>
          <w:b/>
          <w:sz w:val="28"/>
          <w:szCs w:val="28"/>
        </w:rPr>
        <w:t>2</w:t>
      </w:r>
      <w:r w:rsidR="00754E6E" w:rsidRPr="00C0735B">
        <w:rPr>
          <w:rFonts w:ascii="Times New Roman" w:hAnsi="Times New Roman"/>
          <w:b/>
          <w:sz w:val="28"/>
          <w:szCs w:val="28"/>
        </w:rPr>
        <w:t xml:space="preserve"> года № </w:t>
      </w:r>
      <w:r w:rsidR="007A41FE">
        <w:rPr>
          <w:rFonts w:ascii="Times New Roman" w:hAnsi="Times New Roman"/>
          <w:b/>
          <w:sz w:val="28"/>
          <w:szCs w:val="28"/>
        </w:rPr>
        <w:t>121</w:t>
      </w:r>
      <w:r w:rsidR="00754E6E">
        <w:rPr>
          <w:rFonts w:ascii="Times New Roman" w:hAnsi="Times New Roman"/>
          <w:b/>
          <w:sz w:val="28"/>
          <w:szCs w:val="28"/>
        </w:rPr>
        <w:t xml:space="preserve"> </w:t>
      </w:r>
      <w:r w:rsidR="00754E6E" w:rsidRPr="00126987">
        <w:rPr>
          <w:rFonts w:ascii="Times New Roman" w:hAnsi="Times New Roman"/>
          <w:bCs/>
          <w:sz w:val="28"/>
          <w:szCs w:val="28"/>
        </w:rPr>
        <w:t>о</w:t>
      </w:r>
      <w:r w:rsidR="00754E6E">
        <w:rPr>
          <w:rFonts w:ascii="Times New Roman" w:hAnsi="Times New Roman"/>
          <w:sz w:val="28"/>
          <w:szCs w:val="28"/>
        </w:rPr>
        <w:t xml:space="preserve"> внесении изменений в Приказ от «</w:t>
      </w:r>
      <w:r w:rsidR="007A41FE">
        <w:rPr>
          <w:rFonts w:ascii="Times New Roman" w:hAnsi="Times New Roman"/>
          <w:sz w:val="28"/>
          <w:szCs w:val="28"/>
        </w:rPr>
        <w:t>30</w:t>
      </w:r>
      <w:r w:rsidR="00754E6E">
        <w:rPr>
          <w:rFonts w:ascii="Times New Roman" w:hAnsi="Times New Roman"/>
          <w:sz w:val="28"/>
          <w:szCs w:val="28"/>
        </w:rPr>
        <w:t>» декабря 202</w:t>
      </w:r>
      <w:r w:rsidR="007A41FE">
        <w:rPr>
          <w:rFonts w:ascii="Times New Roman" w:hAnsi="Times New Roman"/>
          <w:sz w:val="28"/>
          <w:szCs w:val="28"/>
        </w:rPr>
        <w:t>1</w:t>
      </w:r>
      <w:r w:rsidR="00754E6E">
        <w:rPr>
          <w:rFonts w:ascii="Times New Roman" w:hAnsi="Times New Roman"/>
          <w:sz w:val="28"/>
          <w:szCs w:val="28"/>
        </w:rPr>
        <w:t xml:space="preserve"> года № </w:t>
      </w:r>
      <w:r w:rsidR="007A41FE">
        <w:rPr>
          <w:rFonts w:ascii="Times New Roman" w:hAnsi="Times New Roman"/>
          <w:sz w:val="28"/>
          <w:szCs w:val="28"/>
        </w:rPr>
        <w:t>427</w:t>
      </w:r>
      <w:r w:rsidR="00754E6E">
        <w:rPr>
          <w:rFonts w:ascii="Times New Roman" w:hAnsi="Times New Roman"/>
          <w:sz w:val="28"/>
          <w:szCs w:val="28"/>
        </w:rPr>
        <w:t xml:space="preserve"> </w:t>
      </w:r>
      <w:r w:rsidR="00754E6E" w:rsidRPr="00361EBB">
        <w:rPr>
          <w:rFonts w:ascii="Times New Roman" w:hAnsi="Times New Roman"/>
          <w:bCs/>
          <w:sz w:val="28"/>
          <w:szCs w:val="28"/>
        </w:rPr>
        <w:t>«</w:t>
      </w:r>
      <w:r w:rsidR="00754E6E">
        <w:rPr>
          <w:rFonts w:ascii="Times New Roman" w:hAnsi="Times New Roman"/>
          <w:bCs/>
          <w:sz w:val="28"/>
          <w:szCs w:val="28"/>
        </w:rPr>
        <w:t>Об утверждении Дополнительного плана предоставления грантов для неправительственных организаций на 2021 год</w:t>
      </w:r>
      <w:r w:rsidR="00754E6E" w:rsidRPr="00361EBB">
        <w:rPr>
          <w:rFonts w:ascii="Times New Roman" w:hAnsi="Times New Roman"/>
          <w:bCs/>
          <w:sz w:val="28"/>
          <w:szCs w:val="28"/>
        </w:rPr>
        <w:t>»</w:t>
      </w:r>
      <w:r w:rsidR="00754E6E">
        <w:rPr>
          <w:rFonts w:ascii="Times New Roman" w:hAnsi="Times New Roman"/>
          <w:bCs/>
          <w:sz w:val="28"/>
          <w:szCs w:val="28"/>
        </w:rPr>
        <w:t>.</w:t>
      </w:r>
    </w:p>
    <w:p w14:paraId="1A235C7D" w14:textId="2C779004" w:rsidR="00866378" w:rsidRPr="007B715F" w:rsidRDefault="00734259" w:rsidP="0032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7B715F">
        <w:rPr>
          <w:rFonts w:ascii="Times New Roman" w:hAnsi="Times New Roman"/>
          <w:sz w:val="28"/>
          <w:szCs w:val="28"/>
        </w:rPr>
        <w:t>:</w:t>
      </w:r>
      <w:r w:rsidR="002D28CF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13" w:history="1">
        <w:r w:rsidR="003266A4" w:rsidRPr="00761C93">
          <w:rPr>
            <w:rStyle w:val="a4"/>
          </w:rPr>
          <w:t>https://www.gov.kz/memleket/entities/qogam/documents/details/295645?lang=ru</w:t>
        </w:r>
      </w:hyperlink>
      <w:r w:rsidR="003266A4">
        <w:t xml:space="preserve"> </w:t>
      </w:r>
    </w:p>
    <w:p w14:paraId="599FF509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68883B00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2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3" w:name="z994"/>
      <w:bookmarkEnd w:id="2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z995"/>
      <w:bookmarkEnd w:id="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5" w:name="z996"/>
      <w:bookmarkEnd w:id="4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z997"/>
      <w:bookmarkEnd w:id="5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z998"/>
      <w:bookmarkEnd w:id="6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7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z818"/>
      <w:bookmarkEnd w:id="9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z819"/>
      <w:bookmarkEnd w:id="10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z820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z821"/>
            <w:bookmarkEnd w:id="1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3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5" w:name="z834"/>
      <w:bookmarkEnd w:id="14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35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z836"/>
            <w:bookmarkEnd w:id="1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7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z849"/>
      <w:bookmarkEnd w:id="18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1" w:name="z853"/>
            <w:bookmarkEnd w:id="2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2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7D631AF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2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4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2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7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72"/>
            <w:bookmarkEnd w:id="2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2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9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29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1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2" w:name="z882"/>
      <w:bookmarkEnd w:id="31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z883"/>
            <w:bookmarkEnd w:id="3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33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4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z894"/>
      <w:bookmarkEnd w:id="34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z895"/>
            <w:bookmarkEnd w:id="3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6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7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902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38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912"/>
            <w:bookmarkEnd w:id="39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0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1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1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2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927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3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5" w:name="z946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5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6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z953"/>
            <w:bookmarkEnd w:id="4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47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9" w:name="z969"/>
            <w:bookmarkEnd w:id="4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49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0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B923E4" w14:textId="21C3E4DF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51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4FEB" w14:textId="77777777" w:rsidR="00DD4D1D" w:rsidRDefault="00DD4D1D" w:rsidP="00FB6300">
      <w:pPr>
        <w:spacing w:after="0" w:line="240" w:lineRule="auto"/>
      </w:pPr>
      <w:r>
        <w:separator/>
      </w:r>
    </w:p>
  </w:endnote>
  <w:endnote w:type="continuationSeparator" w:id="0">
    <w:p w14:paraId="79F0E85A" w14:textId="77777777" w:rsidR="00DD4D1D" w:rsidRDefault="00DD4D1D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FE40" w14:textId="77777777" w:rsidR="00DD4D1D" w:rsidRDefault="00DD4D1D" w:rsidP="00FB6300">
      <w:pPr>
        <w:spacing w:after="0" w:line="240" w:lineRule="auto"/>
      </w:pPr>
      <w:r>
        <w:separator/>
      </w:r>
    </w:p>
  </w:footnote>
  <w:footnote w:type="continuationSeparator" w:id="0">
    <w:p w14:paraId="6FAEF7FC" w14:textId="77777777" w:rsidR="00DD4D1D" w:rsidRDefault="00DD4D1D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1930044716">
    <w:abstractNumId w:val="15"/>
  </w:num>
  <w:num w:numId="2" w16cid:durableId="1485008130">
    <w:abstractNumId w:val="27"/>
  </w:num>
  <w:num w:numId="3" w16cid:durableId="1638223853">
    <w:abstractNumId w:val="8"/>
  </w:num>
  <w:num w:numId="4" w16cid:durableId="1405032267">
    <w:abstractNumId w:val="28"/>
  </w:num>
  <w:num w:numId="5" w16cid:durableId="1953591777">
    <w:abstractNumId w:val="12"/>
  </w:num>
  <w:num w:numId="6" w16cid:durableId="1283879979">
    <w:abstractNumId w:val="10"/>
  </w:num>
  <w:num w:numId="7" w16cid:durableId="386346486">
    <w:abstractNumId w:val="21"/>
  </w:num>
  <w:num w:numId="8" w16cid:durableId="817109184">
    <w:abstractNumId w:val="6"/>
  </w:num>
  <w:num w:numId="9" w16cid:durableId="672997452">
    <w:abstractNumId w:val="7"/>
  </w:num>
  <w:num w:numId="10" w16cid:durableId="724721690">
    <w:abstractNumId w:val="29"/>
  </w:num>
  <w:num w:numId="11" w16cid:durableId="696975481">
    <w:abstractNumId w:val="2"/>
  </w:num>
  <w:num w:numId="12" w16cid:durableId="2107580308">
    <w:abstractNumId w:val="25"/>
  </w:num>
  <w:num w:numId="13" w16cid:durableId="620066503">
    <w:abstractNumId w:val="24"/>
  </w:num>
  <w:num w:numId="14" w16cid:durableId="1295328459">
    <w:abstractNumId w:val="30"/>
  </w:num>
  <w:num w:numId="15" w16cid:durableId="1613048289">
    <w:abstractNumId w:val="26"/>
  </w:num>
  <w:num w:numId="16" w16cid:durableId="337974441">
    <w:abstractNumId w:val="5"/>
  </w:num>
  <w:num w:numId="17" w16cid:durableId="1328947743">
    <w:abstractNumId w:val="14"/>
  </w:num>
  <w:num w:numId="18" w16cid:durableId="1019235699">
    <w:abstractNumId w:val="13"/>
  </w:num>
  <w:num w:numId="19" w16cid:durableId="1124956630">
    <w:abstractNumId w:val="0"/>
  </w:num>
  <w:num w:numId="20" w16cid:durableId="560478262">
    <w:abstractNumId w:val="9"/>
  </w:num>
  <w:num w:numId="21" w16cid:durableId="1204437456">
    <w:abstractNumId w:val="22"/>
  </w:num>
  <w:num w:numId="22" w16cid:durableId="1245190757">
    <w:abstractNumId w:val="19"/>
  </w:num>
  <w:num w:numId="23" w16cid:durableId="239675594">
    <w:abstractNumId w:val="17"/>
  </w:num>
  <w:num w:numId="24" w16cid:durableId="1736271756">
    <w:abstractNumId w:val="31"/>
  </w:num>
  <w:num w:numId="25" w16cid:durableId="1456171820">
    <w:abstractNumId w:val="32"/>
  </w:num>
  <w:num w:numId="26" w16cid:durableId="1062363483">
    <w:abstractNumId w:val="4"/>
  </w:num>
  <w:num w:numId="27" w16cid:durableId="812984105">
    <w:abstractNumId w:val="33"/>
  </w:num>
  <w:num w:numId="28" w16cid:durableId="2100445097">
    <w:abstractNumId w:val="16"/>
  </w:num>
  <w:num w:numId="29" w16cid:durableId="168109576">
    <w:abstractNumId w:val="20"/>
  </w:num>
  <w:num w:numId="30" w16cid:durableId="1675110354">
    <w:abstractNumId w:val="11"/>
  </w:num>
  <w:num w:numId="31" w16cid:durableId="198130891">
    <w:abstractNumId w:val="18"/>
  </w:num>
  <w:num w:numId="32" w16cid:durableId="1143278173">
    <w:abstractNumId w:val="23"/>
  </w:num>
  <w:num w:numId="33" w16cid:durableId="1904944326">
    <w:abstractNumId w:val="3"/>
  </w:num>
  <w:num w:numId="34" w16cid:durableId="1690058068">
    <w:abstractNumId w:val="34"/>
  </w:num>
  <w:num w:numId="35" w16cid:durableId="1563827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C89"/>
    <w:rsid w:val="00004DD0"/>
    <w:rsid w:val="00016837"/>
    <w:rsid w:val="00030863"/>
    <w:rsid w:val="000326A5"/>
    <w:rsid w:val="00043FC1"/>
    <w:rsid w:val="0007400B"/>
    <w:rsid w:val="00080C33"/>
    <w:rsid w:val="00081BB5"/>
    <w:rsid w:val="000951CD"/>
    <w:rsid w:val="000B2849"/>
    <w:rsid w:val="000E0026"/>
    <w:rsid w:val="000E2923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647A4"/>
    <w:rsid w:val="00177CD5"/>
    <w:rsid w:val="00180617"/>
    <w:rsid w:val="00187BC7"/>
    <w:rsid w:val="001B3CF8"/>
    <w:rsid w:val="001C3129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91D37"/>
    <w:rsid w:val="00295C02"/>
    <w:rsid w:val="00297ED9"/>
    <w:rsid w:val="002A1229"/>
    <w:rsid w:val="002A3EFC"/>
    <w:rsid w:val="002A6E7E"/>
    <w:rsid w:val="002C25B2"/>
    <w:rsid w:val="002D24CB"/>
    <w:rsid w:val="002D28CF"/>
    <w:rsid w:val="002E020E"/>
    <w:rsid w:val="003039AA"/>
    <w:rsid w:val="00304F25"/>
    <w:rsid w:val="0031030D"/>
    <w:rsid w:val="0031619D"/>
    <w:rsid w:val="003266A4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3F780C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8588B"/>
    <w:rsid w:val="00590C1D"/>
    <w:rsid w:val="005A3188"/>
    <w:rsid w:val="005A7B3A"/>
    <w:rsid w:val="005B599A"/>
    <w:rsid w:val="005C01A8"/>
    <w:rsid w:val="005C10A4"/>
    <w:rsid w:val="005D126C"/>
    <w:rsid w:val="005D272F"/>
    <w:rsid w:val="005E1057"/>
    <w:rsid w:val="005E6178"/>
    <w:rsid w:val="006028DB"/>
    <w:rsid w:val="00614FFF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54E6E"/>
    <w:rsid w:val="00763B6D"/>
    <w:rsid w:val="00764A20"/>
    <w:rsid w:val="0077482F"/>
    <w:rsid w:val="007807BB"/>
    <w:rsid w:val="007A41FE"/>
    <w:rsid w:val="007B1674"/>
    <w:rsid w:val="007B346D"/>
    <w:rsid w:val="007B70C8"/>
    <w:rsid w:val="007B715F"/>
    <w:rsid w:val="007E2203"/>
    <w:rsid w:val="007E45A9"/>
    <w:rsid w:val="007F4F14"/>
    <w:rsid w:val="007F79E0"/>
    <w:rsid w:val="007F7A57"/>
    <w:rsid w:val="008042DA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26BC"/>
    <w:rsid w:val="00A25A85"/>
    <w:rsid w:val="00A30AEE"/>
    <w:rsid w:val="00A31DAA"/>
    <w:rsid w:val="00A3540D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96783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701F6"/>
    <w:rsid w:val="00C9122D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F6F"/>
    <w:rsid w:val="00DB7A96"/>
    <w:rsid w:val="00DC437D"/>
    <w:rsid w:val="00DD4D1D"/>
    <w:rsid w:val="00DF07D6"/>
    <w:rsid w:val="00DF1D91"/>
    <w:rsid w:val="00E01D91"/>
    <w:rsid w:val="00E06180"/>
    <w:rsid w:val="00E077F2"/>
    <w:rsid w:val="00E11A2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42BA8"/>
    <w:rsid w:val="00F44082"/>
    <w:rsid w:val="00F50FB1"/>
    <w:rsid w:val="00F568F0"/>
    <w:rsid w:val="00F57244"/>
    <w:rsid w:val="00F66E66"/>
    <w:rsid w:val="00F74E8B"/>
    <w:rsid w:val="00F7726F"/>
    <w:rsid w:val="00F931E2"/>
    <w:rsid w:val="00F95335"/>
    <w:rsid w:val="00F97A76"/>
    <w:rsid w:val="00FA3128"/>
    <w:rsid w:val="00FA5DD4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326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kz/memleket/entities/qogam/documents/details/295645?lang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15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22069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2020-12-28T03:43:00Z</cp:lastPrinted>
  <dcterms:created xsi:type="dcterms:W3CDTF">2022-01-05T04:36:00Z</dcterms:created>
  <dcterms:modified xsi:type="dcterms:W3CDTF">2022-04-21T04:48:00Z</dcterms:modified>
</cp:coreProperties>
</file>