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7E3" w:rsidRDefault="007277E3" w:rsidP="0072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Республиканское общественное объединение </w:t>
      </w:r>
    </w:p>
    <w:p w:rsidR="007277E3" w:rsidRDefault="007277E3" w:rsidP="00727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Общенациональное движение против коррупции "ЖАҢАРУ"</w:t>
      </w:r>
    </w:p>
    <w:p w:rsidR="007277E3" w:rsidRPr="006F3806" w:rsidRDefault="007277E3" w:rsidP="0072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E3" w:rsidRPr="006F3806" w:rsidRDefault="007277E3" w:rsidP="0072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Рекомендации</w:t>
      </w:r>
    </w:p>
    <w:p w:rsidR="007277E3" w:rsidRDefault="007277E3" w:rsidP="0072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о итогам 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еализации социального проекта</w:t>
      </w:r>
    </w:p>
    <w:p w:rsidR="007277E3" w:rsidRDefault="007277E3" w:rsidP="0072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«Р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асширение участия НПО, экспертного сообщества </w:t>
      </w:r>
    </w:p>
    <w:p w:rsidR="007277E3" w:rsidRDefault="007277E3" w:rsidP="00727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в формировании антикоррупционной культуры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277E3" w:rsidRPr="006F3806" w:rsidRDefault="007277E3" w:rsidP="00727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7E3" w:rsidRDefault="007277E3" w:rsidP="007277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г.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 Нур-Султан.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30.11.2021 г.</w:t>
      </w:r>
    </w:p>
    <w:p w:rsidR="007277E3" w:rsidRPr="006F3806" w:rsidRDefault="007277E3" w:rsidP="007277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По результатам проекта выработаны следующие рекомендации, которые будут направлены в соответствующие государственные органы по итогам проведенной работы в рамках проекта.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>Предлагает: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Приведение положений об уголовной ответственности за коррупционн</w:t>
      </w:r>
      <w:r>
        <w:rPr>
          <w:rFonts w:ascii="Times New Roman" w:hAnsi="Times New Roman" w:cs="Times New Roman"/>
          <w:sz w:val="28"/>
          <w:szCs w:val="28"/>
          <w:lang w:val="kk-KZ"/>
        </w:rPr>
        <w:t>ые правонарушения в соответствии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 с международными стандартами, в частности, за коррупционные правонарушения: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обещание, пред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ставление взятки, принятие обещания или предложения взятки, а также запрос взятки как завершенного состава коррупционных преступл</w:t>
      </w:r>
      <w:r>
        <w:rPr>
          <w:rFonts w:ascii="Times New Roman" w:hAnsi="Times New Roman" w:cs="Times New Roman"/>
          <w:sz w:val="28"/>
          <w:szCs w:val="28"/>
          <w:lang w:val="kk-KZ"/>
        </w:rPr>
        <w:t>ений в публичных и частных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 секторах;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подкуп и коммерческий выкуп в пользу третьих лиц;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торговля влиянием.</w:t>
      </w:r>
    </w:p>
    <w:p w:rsidR="007277E3" w:rsidRPr="006F3806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Включение присяжных заседателей в число субъектов ответственности за коррупционные преступления.</w:t>
      </w:r>
    </w:p>
    <w:p w:rsidR="007277E3" w:rsidRPr="006F3806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ведение в УК РК нормы "Незаконное обогащение" или "Н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еосновательное обогащение".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Такая система соответствует обязательствам государств-участников в отношении разработки политики, способствующей прозрачности и подотчетности, как это предусмотрено пунктом 1 статьи 5 Конвенции ООН против коррупции. Следует иметь в виду, что в Конвенции ООН против коррупции незаконное обогащение (ст. 20) отнесено к преступлениям, и уголовная ответственность за это лежит в Литве и других странах Европы, Индии, Китае, Аргентине, Гонконге.)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азвитие студенческого самоуправления в вузе;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института киберволонтера;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обеспечение непрерывного антикоррупционного обучения и воспитания школьников и студентов;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разработать четкий механизм предупреждения коррупции в стране;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законодательная регламентация лоббистской деятельности;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обратного механизма лишения благ и преимуществ за коррупцию;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системы конкурентной оплаты труда государственных служащих;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обеспечение прозрачности выборов депутатов всех уровней представительной власти;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регулирование механизма урегулирования конфликта интересов на государственной службе;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антикоррупционных стандартов поведения и антикоррупционных оговорок в контрактах в сфере предпринимательской деятельности;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обеспечение подготовки комплаенс-офицеров в высшем учебном заведении;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создание бизнес-реестра бенефициаров;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института лояльности контрагентов в бизнесе;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программ антикоррупционного обучения в бизнесе и обеспечение их непрерывного обучения;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антикоррупционного аудита сделок в бизнесе;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обеспечение проведения общественной экспертизы объектов;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проведение качественного мониторинга программ, реализуемых за счет государственного бюджета и Национального фонда;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публичный реестр бенефициаров бюджетных ассигнований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увеличение целевого использования и минимизация конфликта интересов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обеспечить пересмотр механизма экономического обоснования государственных проектов;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измеримые целевые показатели государственного инвестирования;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внедрение проектного финансирования и блочного бюджета;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обеспечение снижения неэффективного расходования бюджетных средств;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беспечение снижения коррупционных рисков в сфере государственных закупок;</w:t>
      </w:r>
    </w:p>
    <w:p w:rsidR="007277E3" w:rsidRPr="006F3806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усиление уголовной ответственности 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"Бытовую коррупцию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" (ст. 247 УК (получение незаконного вознаграждения) с переводом ч. 1 и 2 преступления в категорию средней тяжести, а ч. 3-в категорию тяжкой);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развитие традиционных народных ценностей самодостаточности в семье и обществе (сдержанность и скромность в просьбах, нравственная терпимость и настойчивость в отношении крайностей), приоритет духовн</w:t>
      </w:r>
      <w:r>
        <w:rPr>
          <w:rFonts w:ascii="Times New Roman" w:hAnsi="Times New Roman" w:cs="Times New Roman"/>
          <w:sz w:val="28"/>
          <w:szCs w:val="28"/>
          <w:lang w:val="kk-KZ"/>
        </w:rPr>
        <w:t>ого богатства над материальным;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кардинальное повышение уровня правовой грамотности населения, устранение правового нигилизма в обществе;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выработка конкретных предложе</w:t>
      </w:r>
      <w:r>
        <w:rPr>
          <w:rFonts w:ascii="Times New Roman" w:hAnsi="Times New Roman" w:cs="Times New Roman"/>
          <w:sz w:val="28"/>
          <w:szCs w:val="28"/>
          <w:lang w:val="kk-KZ"/>
        </w:rPr>
        <w:t>ний по формированию атмосферы "Н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улевой терпимости" к коррупции и противодействию;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введение антикоррупционной темы в объеме не менее 15% содержания учебного предмета "Основы права" на всех уровнях образования;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обеспечить широкую пропаганду неприятия коррупции, в том числе за счет создания специальных проектов в СМИ;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обеспечение прозрачности и гласности деятельности в органах местного самоуправления;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вовлечение в эту деятельность граждан страны и институтов гражданского общества.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гарантирование права граждан на контроль и мониторинг использования бюджетных средств;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законодательное закрепление полномочий местного сообщества по инициированию процедуры досрочного освобождения акима села;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асширение полномочий органов местного самоуправления в формировании индивидуальных источников доходов до 2025 года;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обеспечение прозрачности работы органов местного самоуправления.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либерализация законодательства в области средств массовой информации в соответствии с международными стандартами;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инициировать введение уголовной ответственности за умышленное или сознательное нарушение права на доступ к информации, а также ответственности за умышленное уничтожение документов;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предусмотреть в Законе РК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"О доступе к информации</w:t>
      </w:r>
      <w:r w:rsidRPr="006F3806">
        <w:rPr>
          <w:rFonts w:ascii="Times New Roman" w:hAnsi="Times New Roman" w:cs="Times New Roman"/>
          <w:sz w:val="28"/>
          <w:szCs w:val="28"/>
          <w:lang w:val="kk-KZ"/>
        </w:rPr>
        <w:t>" защиту информаторов, то есть лиц, предоставляющих информацию, способствующую раскрытию правонарушений;</w:t>
      </w:r>
    </w:p>
    <w:p w:rsidR="007277E3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обязать обладателей информации или государственные органы внедрить меры по продвижению закона РК "О доступе к информации".</w:t>
      </w:r>
    </w:p>
    <w:p w:rsidR="007277E3" w:rsidRPr="006F3806" w:rsidRDefault="007277E3" w:rsidP="007277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- гармонизация законодательства о коррупционных правонарушениях (ЗРК" О противодействии коррупции", Уголовный кодекс РК, Кодекс РК Об административных правонарушениях).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sz w:val="28"/>
          <w:szCs w:val="28"/>
          <w:lang w:val="kk-KZ"/>
        </w:rPr>
        <w:t>Установить, что предметом коррупционных преступлений в Уголовном кодексе является незаконное преимущество, конкретное определение которого должно содержать как имущественные, так и любые другие (в том числе неимущественные) блага.</w:t>
      </w:r>
    </w:p>
    <w:p w:rsidR="007277E3" w:rsidRPr="006F3806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77E3" w:rsidRPr="006F3806" w:rsidRDefault="007277E3" w:rsidP="007277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проекта:                                                  Д.Рахметуллин                                    </w:t>
      </w: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77E3" w:rsidRDefault="007277E3" w:rsidP="00727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1C49" w:rsidRDefault="007E1C49"/>
    <w:sectPr w:rsidR="007E1C49" w:rsidSect="007E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E3"/>
    <w:rsid w:val="007277E3"/>
    <w:rsid w:val="007E1C49"/>
    <w:rsid w:val="00F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FC982-A53E-534E-A226-C1FFA72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7E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Гость</cp:lastModifiedBy>
  <cp:revision>2</cp:revision>
  <dcterms:created xsi:type="dcterms:W3CDTF">2021-12-22T16:27:00Z</dcterms:created>
  <dcterms:modified xsi:type="dcterms:W3CDTF">2021-12-22T16:27:00Z</dcterms:modified>
</cp:coreProperties>
</file>